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9" w:type="dxa"/>
        <w:tblInd w:w="-196" w:type="dxa"/>
        <w:tblCellMar>
          <w:left w:w="10" w:type="dxa"/>
          <w:right w:w="10" w:type="dxa"/>
        </w:tblCellMar>
        <w:tblLook w:val="04A0" w:firstRow="1" w:lastRow="0" w:firstColumn="1" w:lastColumn="0" w:noHBand="0" w:noVBand="1"/>
      </w:tblPr>
      <w:tblGrid>
        <w:gridCol w:w="3565"/>
        <w:gridCol w:w="6094"/>
      </w:tblGrid>
      <w:tr w:rsidR="00BC1867" w:rsidRPr="00990FB2" w14:paraId="44D86B4F" w14:textId="77777777" w:rsidTr="00AB0E46">
        <w:trPr>
          <w:trHeight w:val="1"/>
        </w:trPr>
        <w:tc>
          <w:tcPr>
            <w:tcW w:w="3565" w:type="dxa"/>
            <w:shd w:val="clear" w:color="000000" w:fill="FFFFFF"/>
            <w:tcMar>
              <w:left w:w="108" w:type="dxa"/>
              <w:right w:w="108" w:type="dxa"/>
            </w:tcMar>
          </w:tcPr>
          <w:p w14:paraId="44D86B45" w14:textId="77777777" w:rsidR="00BC1867" w:rsidRPr="007713BD" w:rsidRDefault="00BC1867" w:rsidP="00AB0E46">
            <w:pPr>
              <w:jc w:val="center"/>
              <w:rPr>
                <w:b/>
                <w:sz w:val="26"/>
                <w:szCs w:val="26"/>
              </w:rPr>
            </w:pPr>
            <w:r w:rsidRPr="007713BD">
              <w:rPr>
                <w:b/>
                <w:sz w:val="26"/>
                <w:szCs w:val="26"/>
              </w:rPr>
              <w:t>HỘI ĐỒNG NHÂN DÂN</w:t>
            </w:r>
          </w:p>
          <w:p w14:paraId="44D86B46" w14:textId="77777777" w:rsidR="00BC1867" w:rsidRPr="00990FB2" w:rsidRDefault="009B5A82" w:rsidP="00AB0E46">
            <w:pPr>
              <w:jc w:val="center"/>
              <w:rPr>
                <w:b/>
              </w:rPr>
            </w:pPr>
            <w:r w:rsidRPr="007713BD">
              <w:rPr>
                <w:b/>
                <w:sz w:val="26"/>
                <w:szCs w:val="26"/>
              </w:rPr>
              <w:t>HUYỆN NGHI XUÂN</w:t>
            </w:r>
          </w:p>
          <w:p w14:paraId="44D86B47" w14:textId="76D58808" w:rsidR="00BC1867" w:rsidRPr="00990FB2" w:rsidRDefault="00EB232F" w:rsidP="00AB0E46">
            <w:pPr>
              <w:jc w:val="center"/>
            </w:pPr>
            <w:r>
              <w:rPr>
                <w:b/>
                <w:noProof/>
              </w:rPr>
              <mc:AlternateContent>
                <mc:Choice Requires="wps">
                  <w:drawing>
                    <wp:anchor distT="4294967292" distB="4294967292" distL="114300" distR="114300" simplePos="0" relativeHeight="251660288" behindDoc="0" locked="0" layoutInCell="1" allowOverlap="1" wp14:anchorId="44D86B99" wp14:editId="37FD04CF">
                      <wp:simplePos x="0" y="0"/>
                      <wp:positionH relativeFrom="column">
                        <wp:posOffset>636905</wp:posOffset>
                      </wp:positionH>
                      <wp:positionV relativeFrom="paragraph">
                        <wp:posOffset>29210</wp:posOffset>
                      </wp:positionV>
                      <wp:extent cx="720000" cy="0"/>
                      <wp:effectExtent l="19050" t="19050" r="23495" b="3810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6D140"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15pt,2.3pt" to="106.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" strokeweight=".26mm">
                      <v:stroke joinstyle="miter" endcap="square"/>
                    </v:line>
                  </w:pict>
                </mc:Fallback>
              </mc:AlternateContent>
            </w:r>
          </w:p>
          <w:p w14:paraId="44D86B48" w14:textId="65D1E215" w:rsidR="00BC1867" w:rsidRPr="007713BD" w:rsidRDefault="00EB232F" w:rsidP="00AB0E46">
            <w:pPr>
              <w:jc w:val="center"/>
              <w:rPr>
                <w:rFonts w:eastAsia="Calibri"/>
                <w:sz w:val="26"/>
                <w:szCs w:val="26"/>
              </w:rPr>
            </w:pPr>
            <w:r w:rsidRPr="007713BD">
              <w:rPr>
                <w:i/>
                <w:noProof/>
                <w:sz w:val="26"/>
                <w:szCs w:val="26"/>
              </w:rPr>
              <mc:AlternateContent>
                <mc:Choice Requires="wps">
                  <w:drawing>
                    <wp:anchor distT="0" distB="0" distL="114300" distR="114300" simplePos="0" relativeHeight="251662336" behindDoc="0" locked="0" layoutInCell="1" allowOverlap="1" wp14:anchorId="44D86B9B" wp14:editId="449262D1">
                      <wp:simplePos x="0" y="0"/>
                      <wp:positionH relativeFrom="column">
                        <wp:posOffset>534670</wp:posOffset>
                      </wp:positionH>
                      <wp:positionV relativeFrom="paragraph">
                        <wp:posOffset>266700</wp:posOffset>
                      </wp:positionV>
                      <wp:extent cx="101917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95275"/>
                              </a:xfrm>
                              <a:prstGeom prst="rect">
                                <a:avLst/>
                              </a:prstGeom>
                              <a:solidFill>
                                <a:srgbClr val="FFFFFF"/>
                              </a:solidFill>
                              <a:ln w="9525">
                                <a:solidFill>
                                  <a:srgbClr val="000000"/>
                                </a:solidFill>
                                <a:miter lim="800000"/>
                                <a:headEnd/>
                                <a:tailEnd/>
                              </a:ln>
                            </wps:spPr>
                            <wps:txbx>
                              <w:txbxContent>
                                <w:p w14:paraId="44D86BA6" w14:textId="77777777" w:rsidR="00BC1867" w:rsidRPr="007713BD" w:rsidRDefault="00BC1867" w:rsidP="007713BD">
                                  <w:pPr>
                                    <w:jc w:val="center"/>
                                    <w:rPr>
                                      <w:b/>
                                      <w:sz w:val="24"/>
                                      <w:szCs w:val="24"/>
                                    </w:rPr>
                                  </w:pPr>
                                  <w:r w:rsidRPr="007713BD">
                                    <w:rPr>
                                      <w:b/>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D86B9B" id="_x0000_t202" coordsize="21600,21600" o:spt="202" path="m,l,21600r21600,l21600,xe">
                      <v:stroke joinstyle="miter"/>
                      <v:path gradientshapeok="t" o:connecttype="rect"/>
                    </v:shapetype>
                    <v:shape id="Text Box 2" o:spid="_x0000_s1026" type="#_x0000_t202" style="position:absolute;left:0;text-align:left;margin-left:42.1pt;margin-top:21pt;width:80.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">
                      <v:textbox>
                        <w:txbxContent>
                          <w:p w14:paraId="44D86BA6" w14:textId="77777777" w:rsidR="00BC1867" w:rsidRPr="007713BD" w:rsidRDefault="00BC1867" w:rsidP="007713BD">
                            <w:pPr>
                              <w:jc w:val="center"/>
                              <w:rPr>
                                <w:b/>
                                <w:sz w:val="24"/>
                                <w:szCs w:val="24"/>
                              </w:rPr>
                            </w:pPr>
                            <w:r w:rsidRPr="007713BD">
                              <w:rPr>
                                <w:b/>
                                <w:sz w:val="24"/>
                                <w:szCs w:val="24"/>
                              </w:rPr>
                              <w:t>DỰ THẢO</w:t>
                            </w:r>
                          </w:p>
                        </w:txbxContent>
                      </v:textbox>
                    </v:shape>
                  </w:pict>
                </mc:Fallback>
              </mc:AlternateContent>
            </w:r>
            <w:r w:rsidR="00BC1867" w:rsidRPr="007713BD">
              <w:rPr>
                <w:sz w:val="26"/>
                <w:szCs w:val="26"/>
              </w:rPr>
              <w:t>Số:           /NQ-HĐND</w:t>
            </w:r>
          </w:p>
        </w:tc>
        <w:tc>
          <w:tcPr>
            <w:tcW w:w="6094" w:type="dxa"/>
            <w:shd w:val="clear" w:color="000000" w:fill="FFFFFF"/>
            <w:tcMar>
              <w:left w:w="108" w:type="dxa"/>
              <w:right w:w="108" w:type="dxa"/>
            </w:tcMar>
          </w:tcPr>
          <w:p w14:paraId="44D86B49" w14:textId="137DFFFA" w:rsidR="00BC1867" w:rsidRPr="007713BD" w:rsidRDefault="00BC1867" w:rsidP="00AB0E46">
            <w:pPr>
              <w:jc w:val="center"/>
              <w:rPr>
                <w:b/>
                <w:sz w:val="26"/>
                <w:szCs w:val="26"/>
              </w:rPr>
            </w:pPr>
            <w:r w:rsidRPr="007713BD">
              <w:rPr>
                <w:b/>
                <w:sz w:val="26"/>
                <w:szCs w:val="26"/>
              </w:rPr>
              <w:t xml:space="preserve">CỘNG </w:t>
            </w:r>
            <w:r w:rsidR="007713BD" w:rsidRPr="007713BD">
              <w:rPr>
                <w:b/>
                <w:sz w:val="26"/>
                <w:szCs w:val="26"/>
              </w:rPr>
              <w:t>HÒA</w:t>
            </w:r>
            <w:r w:rsidRPr="007713BD">
              <w:rPr>
                <w:b/>
                <w:sz w:val="26"/>
                <w:szCs w:val="26"/>
              </w:rPr>
              <w:t xml:space="preserve"> XÃ HỘI CHỦ NGHĨA VIỆT NAM</w:t>
            </w:r>
          </w:p>
          <w:p w14:paraId="44D86B4A" w14:textId="77777777" w:rsidR="00BC1867" w:rsidRPr="00990FB2" w:rsidRDefault="00BC1867" w:rsidP="00AB0E46">
            <w:pPr>
              <w:jc w:val="center"/>
              <w:rPr>
                <w:b/>
              </w:rPr>
            </w:pPr>
            <w:r w:rsidRPr="00990FB2">
              <w:rPr>
                <w:b/>
              </w:rPr>
              <w:t>Độc lập - Tự do - Hạnh phúc</w:t>
            </w:r>
          </w:p>
          <w:p w14:paraId="44D86B4B" w14:textId="3DBC1E91" w:rsidR="00BC1867" w:rsidRPr="00990FB2" w:rsidRDefault="00EB232F" w:rsidP="00AB0E46">
            <w:pPr>
              <w:jc w:val="center"/>
            </w:pPr>
            <w:r>
              <w:rPr>
                <w:b/>
                <w:noProof/>
              </w:rPr>
              <mc:AlternateContent>
                <mc:Choice Requires="wps">
                  <w:drawing>
                    <wp:anchor distT="4294967292" distB="4294967292" distL="114300" distR="114300" simplePos="0" relativeHeight="251659264" behindDoc="0" locked="0" layoutInCell="1" allowOverlap="1" wp14:anchorId="44D86B9C" wp14:editId="601E7578">
                      <wp:simplePos x="0" y="0"/>
                      <wp:positionH relativeFrom="column">
                        <wp:posOffset>808990</wp:posOffset>
                      </wp:positionH>
                      <wp:positionV relativeFrom="paragraph">
                        <wp:posOffset>38735</wp:posOffset>
                      </wp:positionV>
                      <wp:extent cx="2081530" cy="0"/>
                      <wp:effectExtent l="19050" t="19050" r="33020" b="381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E807C"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7pt,3.05pt" to="22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" strokeweight=".26mm">
                      <v:stroke joinstyle="miter" endcap="square"/>
                    </v:line>
                  </w:pict>
                </mc:Fallback>
              </mc:AlternateContent>
            </w:r>
          </w:p>
          <w:p w14:paraId="44D86B4C" w14:textId="7573A8E4" w:rsidR="00BC1867" w:rsidRPr="00990FB2" w:rsidRDefault="009B5A82" w:rsidP="00AB0E46">
            <w:pPr>
              <w:jc w:val="center"/>
              <w:rPr>
                <w:i/>
              </w:rPr>
            </w:pPr>
            <w:r w:rsidRPr="00990FB2">
              <w:rPr>
                <w:i/>
              </w:rPr>
              <w:t>Nghi Xuân</w:t>
            </w:r>
            <w:r w:rsidR="00BC1867" w:rsidRPr="00990FB2">
              <w:rPr>
                <w:i/>
              </w:rPr>
              <w:t>, ngày</w:t>
            </w:r>
            <w:r w:rsidR="00FA1D00" w:rsidRPr="00990FB2">
              <w:rPr>
                <w:i/>
              </w:rPr>
              <w:t xml:space="preserve"> </w:t>
            </w:r>
            <w:r w:rsidR="00BC1867" w:rsidRPr="00990FB2">
              <w:rPr>
                <w:i/>
              </w:rPr>
              <w:t xml:space="preserve">  </w:t>
            </w:r>
            <w:r w:rsidR="007713BD">
              <w:rPr>
                <w:i/>
              </w:rPr>
              <w:t xml:space="preserve">   </w:t>
            </w:r>
            <w:r w:rsidR="00BC1867" w:rsidRPr="00990FB2">
              <w:rPr>
                <w:i/>
              </w:rPr>
              <w:t xml:space="preserve"> tháng </w:t>
            </w:r>
            <w:r w:rsidR="003C78CD">
              <w:rPr>
                <w:i/>
              </w:rPr>
              <w:t xml:space="preserve">  </w:t>
            </w:r>
            <w:r w:rsidR="00BC1867" w:rsidRPr="00990FB2">
              <w:rPr>
                <w:i/>
              </w:rPr>
              <w:t>năm 20</w:t>
            </w:r>
            <w:r w:rsidR="00534424" w:rsidRPr="00990FB2">
              <w:rPr>
                <w:i/>
              </w:rPr>
              <w:t>2</w:t>
            </w:r>
            <w:r w:rsidR="00B847C5" w:rsidRPr="00990FB2">
              <w:rPr>
                <w:i/>
              </w:rPr>
              <w:t>2</w:t>
            </w:r>
          </w:p>
          <w:p w14:paraId="44D86B4D" w14:textId="77777777" w:rsidR="00BC1867" w:rsidRPr="00990FB2" w:rsidRDefault="00BC1867" w:rsidP="00AB0E46">
            <w:pPr>
              <w:jc w:val="center"/>
              <w:rPr>
                <w:i/>
              </w:rPr>
            </w:pPr>
          </w:p>
          <w:p w14:paraId="44D86B4E" w14:textId="77777777" w:rsidR="00BC1867" w:rsidRPr="00990FB2" w:rsidRDefault="00BC1867" w:rsidP="00AB0E46">
            <w:pPr>
              <w:rPr>
                <w:rFonts w:eastAsia="Calibri"/>
              </w:rPr>
            </w:pPr>
          </w:p>
        </w:tc>
      </w:tr>
    </w:tbl>
    <w:p w14:paraId="44D86B50" w14:textId="77777777" w:rsidR="00BC1867" w:rsidRPr="003144E2" w:rsidRDefault="00BC1867" w:rsidP="00BC1867">
      <w:pPr>
        <w:spacing w:before="40"/>
        <w:jc w:val="center"/>
        <w:rPr>
          <w:b/>
          <w:sz w:val="26"/>
          <w:szCs w:val="26"/>
        </w:rPr>
      </w:pPr>
      <w:r w:rsidRPr="003144E2">
        <w:rPr>
          <w:b/>
          <w:sz w:val="26"/>
          <w:szCs w:val="26"/>
        </w:rPr>
        <w:t>NGHỊ QUYẾT</w:t>
      </w:r>
    </w:p>
    <w:p w14:paraId="44D86B51" w14:textId="4162C2FB" w:rsidR="009B5A82" w:rsidRPr="00990FB2" w:rsidRDefault="009B5A82" w:rsidP="00BC1867">
      <w:pPr>
        <w:spacing w:before="40"/>
        <w:jc w:val="center"/>
        <w:rPr>
          <w:b/>
        </w:rPr>
      </w:pPr>
      <w:r w:rsidRPr="00990FB2">
        <w:rPr>
          <w:b/>
        </w:rPr>
        <w:t>Nhiệm vụ phát triển kinh tế - xã hội năm 202</w:t>
      </w:r>
      <w:r w:rsidR="00F73454">
        <w:rPr>
          <w:b/>
        </w:rPr>
        <w:t>3</w:t>
      </w:r>
    </w:p>
    <w:p w14:paraId="44D86B52" w14:textId="25164C50" w:rsidR="00BC1867" w:rsidRPr="00990FB2" w:rsidRDefault="00EB232F" w:rsidP="00BC1867">
      <w:pPr>
        <w:spacing w:before="40"/>
        <w:jc w:val="center"/>
      </w:pPr>
      <w:r>
        <w:rPr>
          <w:noProof/>
        </w:rPr>
        <mc:AlternateContent>
          <mc:Choice Requires="wps">
            <w:drawing>
              <wp:anchor distT="4294967292" distB="4294967292" distL="114300" distR="114300" simplePos="0" relativeHeight="251661312" behindDoc="0" locked="0" layoutInCell="1" allowOverlap="1" wp14:anchorId="44D86B9D" wp14:editId="76459358">
                <wp:simplePos x="0" y="0"/>
                <wp:positionH relativeFrom="margin">
                  <wp:align>center</wp:align>
                </wp:positionH>
                <wp:positionV relativeFrom="paragraph">
                  <wp:posOffset>18415</wp:posOffset>
                </wp:positionV>
                <wp:extent cx="2052000" cy="0"/>
                <wp:effectExtent l="19050" t="19050" r="24765" b="381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3DCD3" id="Straight Connector 9" o:spid="_x0000_s1026" style="position:absolute;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5pt" to="16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" strokeweight=".26mm">
                <v:stroke joinstyle="miter" endcap="square"/>
                <w10:wrap anchorx="margin"/>
              </v:line>
            </w:pict>
          </mc:Fallback>
        </mc:AlternateContent>
      </w:r>
    </w:p>
    <w:p w14:paraId="66329EE3" w14:textId="77777777" w:rsidR="003144E2" w:rsidRPr="003144E2" w:rsidRDefault="003144E2" w:rsidP="00BC1867">
      <w:pPr>
        <w:spacing w:before="40"/>
        <w:jc w:val="center"/>
        <w:rPr>
          <w:b/>
          <w:sz w:val="12"/>
          <w:szCs w:val="26"/>
        </w:rPr>
      </w:pPr>
    </w:p>
    <w:p w14:paraId="44D86B53" w14:textId="77777777" w:rsidR="00BC1867" w:rsidRPr="003144E2" w:rsidRDefault="00BC1867" w:rsidP="00BC1867">
      <w:pPr>
        <w:spacing w:before="40"/>
        <w:jc w:val="center"/>
        <w:rPr>
          <w:b/>
          <w:sz w:val="26"/>
          <w:szCs w:val="26"/>
        </w:rPr>
      </w:pPr>
      <w:r w:rsidRPr="003144E2">
        <w:rPr>
          <w:b/>
          <w:sz w:val="26"/>
          <w:szCs w:val="26"/>
        </w:rPr>
        <w:t xml:space="preserve">HỘI ĐỒNG NHÂN DÂN </w:t>
      </w:r>
      <w:r w:rsidR="009B5A82" w:rsidRPr="003144E2">
        <w:rPr>
          <w:b/>
          <w:sz w:val="26"/>
          <w:szCs w:val="26"/>
        </w:rPr>
        <w:t>HUYỆN NGHI XUÂN</w:t>
      </w:r>
    </w:p>
    <w:p w14:paraId="44D86B54" w14:textId="6AD774C7" w:rsidR="00BC1867" w:rsidRPr="00990FB2" w:rsidRDefault="007713BD" w:rsidP="00BC1867">
      <w:pPr>
        <w:spacing w:before="40"/>
        <w:jc w:val="center"/>
        <w:rPr>
          <w:b/>
        </w:rPr>
      </w:pPr>
      <w:r w:rsidRPr="003144E2">
        <w:rPr>
          <w:b/>
          <w:sz w:val="26"/>
          <w:szCs w:val="26"/>
        </w:rPr>
        <w:t>KHÓA</w:t>
      </w:r>
      <w:r w:rsidR="00BC1867" w:rsidRPr="003144E2">
        <w:rPr>
          <w:b/>
          <w:sz w:val="26"/>
          <w:szCs w:val="26"/>
        </w:rPr>
        <w:t xml:space="preserve"> X</w:t>
      </w:r>
      <w:r w:rsidR="008B72C0" w:rsidRPr="003144E2">
        <w:rPr>
          <w:b/>
          <w:sz w:val="26"/>
          <w:szCs w:val="26"/>
        </w:rPr>
        <w:t>X</w:t>
      </w:r>
      <w:r w:rsidR="00BE20F9" w:rsidRPr="003144E2">
        <w:rPr>
          <w:b/>
          <w:sz w:val="26"/>
          <w:szCs w:val="26"/>
        </w:rPr>
        <w:t xml:space="preserve">I, KỲ HỌP THỨ </w:t>
      </w:r>
      <w:r w:rsidR="003C78CD">
        <w:rPr>
          <w:b/>
          <w:sz w:val="26"/>
          <w:szCs w:val="26"/>
        </w:rPr>
        <w:t>8</w:t>
      </w:r>
    </w:p>
    <w:p w14:paraId="44D86B55" w14:textId="77777777" w:rsidR="00BC1867" w:rsidRPr="00990FB2" w:rsidRDefault="00BC1867" w:rsidP="00BC1867">
      <w:pPr>
        <w:spacing w:before="100"/>
        <w:ind w:firstLine="709"/>
        <w:jc w:val="both"/>
        <w:rPr>
          <w:sz w:val="16"/>
          <w:szCs w:val="22"/>
        </w:rPr>
      </w:pPr>
    </w:p>
    <w:p w14:paraId="44D86B56" w14:textId="49F9C6AA" w:rsidR="0025792E" w:rsidRPr="009C6743" w:rsidRDefault="0025792E" w:rsidP="009C6743">
      <w:pPr>
        <w:spacing w:before="80"/>
        <w:ind w:firstLine="720"/>
        <w:jc w:val="both"/>
        <w:rPr>
          <w:i/>
        </w:rPr>
      </w:pPr>
      <w:r w:rsidRPr="009C6743">
        <w:rPr>
          <w:i/>
        </w:rPr>
        <w:t>Căn cứ Luật Tổ chức chính quyền địa phương ngày 19/6/2015; Luật sửa đổi, bổ sung một số điều của Luật tổ chức Chính phủ và Luật Tổ chức chính quyền địa phương ngày 22/11/2019;</w:t>
      </w:r>
    </w:p>
    <w:p w14:paraId="44D86B57" w14:textId="3176F361" w:rsidR="008B72C0" w:rsidRPr="00990FB2" w:rsidRDefault="008B72C0" w:rsidP="009C6743">
      <w:pPr>
        <w:spacing w:before="80"/>
        <w:ind w:firstLine="720"/>
        <w:jc w:val="both"/>
        <w:rPr>
          <w:i/>
        </w:rPr>
      </w:pPr>
      <w:r w:rsidRPr="009C6743">
        <w:rPr>
          <w:i/>
        </w:rPr>
        <w:t>Sau khi xem xét Tờ trình số</w:t>
      </w:r>
      <w:r w:rsidR="006F3FB2">
        <w:rPr>
          <w:i/>
        </w:rPr>
        <w:t xml:space="preserve"> 108</w:t>
      </w:r>
      <w:r w:rsidR="003144E2" w:rsidRPr="009C6743">
        <w:rPr>
          <w:i/>
        </w:rPr>
        <w:t>/TTr-UBND, ngày</w:t>
      </w:r>
      <w:r w:rsidR="006F3FB2">
        <w:rPr>
          <w:i/>
        </w:rPr>
        <w:t xml:space="preserve"> 19</w:t>
      </w:r>
      <w:r w:rsidR="003144E2" w:rsidRPr="009C6743">
        <w:rPr>
          <w:i/>
        </w:rPr>
        <w:t>/</w:t>
      </w:r>
      <w:r w:rsidR="008C4E92">
        <w:rPr>
          <w:i/>
        </w:rPr>
        <w:t>12</w:t>
      </w:r>
      <w:r w:rsidR="003144E2" w:rsidRPr="009C6743">
        <w:rPr>
          <w:i/>
        </w:rPr>
        <w:t>/</w:t>
      </w:r>
      <w:r w:rsidRPr="009C6743">
        <w:rPr>
          <w:i/>
        </w:rPr>
        <w:t>20</w:t>
      </w:r>
      <w:r w:rsidR="00881968" w:rsidRPr="009C6743">
        <w:rPr>
          <w:i/>
        </w:rPr>
        <w:t>2</w:t>
      </w:r>
      <w:r w:rsidR="00B847C5" w:rsidRPr="009C6743">
        <w:rPr>
          <w:i/>
        </w:rPr>
        <w:t>2</w:t>
      </w:r>
      <w:r w:rsidR="00881968" w:rsidRPr="009C6743">
        <w:rPr>
          <w:i/>
        </w:rPr>
        <w:t xml:space="preserve"> </w:t>
      </w:r>
      <w:r w:rsidRPr="009C6743">
        <w:rPr>
          <w:i/>
        </w:rPr>
        <w:t xml:space="preserve">của </w:t>
      </w:r>
      <w:r w:rsidR="003144E2" w:rsidRPr="009C6743">
        <w:rPr>
          <w:i/>
        </w:rPr>
        <w:t xml:space="preserve">UBND </w:t>
      </w:r>
      <w:r w:rsidRPr="009C6743">
        <w:rPr>
          <w:i/>
        </w:rPr>
        <w:t>huyện về việc đề nghị phê chuẩn và ban hành Nghị quyết về nhiệm vụ phát triển kinh tế - xã năm 202</w:t>
      </w:r>
      <w:r w:rsidR="008C4E92">
        <w:rPr>
          <w:i/>
        </w:rPr>
        <w:t>3</w:t>
      </w:r>
      <w:r w:rsidR="006F3FB2">
        <w:rPr>
          <w:i/>
        </w:rPr>
        <w:t xml:space="preserve">; </w:t>
      </w:r>
      <w:r w:rsidRPr="009C6743">
        <w:rPr>
          <w:i/>
        </w:rPr>
        <w:t xml:space="preserve">Báo cáo thẩm tra của các </w:t>
      </w:r>
      <w:r w:rsidR="006F073E">
        <w:rPr>
          <w:i/>
        </w:rPr>
        <w:t>B</w:t>
      </w:r>
      <w:bookmarkStart w:id="0" w:name="_GoBack"/>
      <w:bookmarkEnd w:id="0"/>
      <w:r w:rsidRPr="009C6743">
        <w:rPr>
          <w:i/>
        </w:rPr>
        <w:t xml:space="preserve">an </w:t>
      </w:r>
      <w:r w:rsidR="003144E2" w:rsidRPr="009C6743">
        <w:rPr>
          <w:i/>
        </w:rPr>
        <w:t>HĐND</w:t>
      </w:r>
      <w:r w:rsidRPr="009C6743">
        <w:rPr>
          <w:i/>
        </w:rPr>
        <w:t xml:space="preserve"> huyện và ý kiến thảo luận của đại biểu </w:t>
      </w:r>
      <w:r w:rsidR="00792F9D">
        <w:rPr>
          <w:i/>
        </w:rPr>
        <w:t>H</w:t>
      </w:r>
      <w:r w:rsidR="00993BE6">
        <w:rPr>
          <w:i/>
        </w:rPr>
        <w:t>ội đồng nhân dân</w:t>
      </w:r>
      <w:r w:rsidRPr="009C6743">
        <w:rPr>
          <w:i/>
        </w:rPr>
        <w:t xml:space="preserve"> huyện</w:t>
      </w:r>
      <w:r w:rsidR="00792F9D">
        <w:rPr>
          <w:i/>
        </w:rPr>
        <w:t xml:space="preserve"> tại Kỳ họp.</w:t>
      </w:r>
      <w:r w:rsidRPr="00990FB2">
        <w:rPr>
          <w:i/>
        </w:rPr>
        <w:t xml:space="preserve"> </w:t>
      </w:r>
    </w:p>
    <w:p w14:paraId="1B8D3363" w14:textId="77777777" w:rsidR="009C6743" w:rsidRDefault="009C6743" w:rsidP="009C6743">
      <w:pPr>
        <w:spacing w:before="60" w:line="257" w:lineRule="auto"/>
        <w:rPr>
          <w:b/>
        </w:rPr>
      </w:pPr>
    </w:p>
    <w:p w14:paraId="44D86B58" w14:textId="77777777" w:rsidR="00BC1867" w:rsidRPr="009C6743" w:rsidRDefault="00BC1867" w:rsidP="009C6743">
      <w:pPr>
        <w:spacing w:before="60" w:line="257" w:lineRule="auto"/>
        <w:jc w:val="center"/>
        <w:rPr>
          <w:b/>
          <w:sz w:val="26"/>
          <w:szCs w:val="26"/>
        </w:rPr>
      </w:pPr>
      <w:r w:rsidRPr="009C6743">
        <w:rPr>
          <w:b/>
          <w:sz w:val="26"/>
          <w:szCs w:val="26"/>
        </w:rPr>
        <w:t>QUYẾT NGHỊ:</w:t>
      </w:r>
    </w:p>
    <w:p w14:paraId="44D86B59" w14:textId="77777777" w:rsidR="00057BAC" w:rsidRPr="00990FB2" w:rsidRDefault="00057BAC" w:rsidP="00183325">
      <w:pPr>
        <w:spacing w:before="60" w:line="257" w:lineRule="auto"/>
        <w:jc w:val="center"/>
        <w:rPr>
          <w:b/>
        </w:rPr>
      </w:pPr>
    </w:p>
    <w:p w14:paraId="44D86B5A" w14:textId="16442A4B" w:rsidR="00BC1867" w:rsidRPr="009C6743" w:rsidRDefault="00BC1867" w:rsidP="00EA7444">
      <w:pPr>
        <w:spacing w:before="100"/>
        <w:ind w:firstLine="720"/>
        <w:jc w:val="both"/>
        <w:rPr>
          <w:b/>
        </w:rPr>
      </w:pPr>
      <w:r w:rsidRPr="00990FB2">
        <w:softHyphen/>
      </w:r>
      <w:r w:rsidRPr="00990FB2">
        <w:softHyphen/>
      </w:r>
      <w:r w:rsidRPr="00990FB2">
        <w:softHyphen/>
      </w:r>
      <w:r w:rsidRPr="009C6743">
        <w:rPr>
          <w:b/>
          <w:lang w:val="vi-VN"/>
        </w:rPr>
        <w:t xml:space="preserve">Điều 1. </w:t>
      </w:r>
      <w:r w:rsidR="00AD018B" w:rsidRPr="009C6743">
        <w:t xml:space="preserve">Hội đồng nhân dân huyện cơ bản nhất trí với nội dung báo cáo của Ủy ban nhân dân huyện về </w:t>
      </w:r>
      <w:r w:rsidR="008C1D65">
        <w:t>đ</w:t>
      </w:r>
      <w:r w:rsidR="008C1D65" w:rsidRPr="008C1D65">
        <w:t>ánh giá tình hình kinh tế - xã hội, quốc phòng, an ninh năm 2022; mục tiêu, nhiệm vụ, giải pháp năm 2023</w:t>
      </w:r>
      <w:r w:rsidR="00274850" w:rsidRPr="009C6743">
        <w:t xml:space="preserve"> và nhấn mạnh một số nội dung như sau</w:t>
      </w:r>
      <w:r w:rsidR="001B2478">
        <w:t>:</w:t>
      </w:r>
    </w:p>
    <w:p w14:paraId="44D86B5B" w14:textId="27A34DDD" w:rsidR="00BC1867" w:rsidRPr="009C6743" w:rsidRDefault="005809F4" w:rsidP="00EA7444">
      <w:pPr>
        <w:spacing w:before="100"/>
        <w:ind w:firstLine="720"/>
        <w:jc w:val="both"/>
        <w:rPr>
          <w:b/>
          <w:lang w:val="vi-VN"/>
        </w:rPr>
      </w:pPr>
      <w:r>
        <w:rPr>
          <w:b/>
        </w:rPr>
        <w:t>I</w:t>
      </w:r>
      <w:r w:rsidR="00BC1867" w:rsidRPr="009C6743">
        <w:rPr>
          <w:b/>
          <w:lang w:val="vi-VN"/>
        </w:rPr>
        <w:t xml:space="preserve">. </w:t>
      </w:r>
      <w:r w:rsidR="00274850" w:rsidRPr="009C6743">
        <w:rPr>
          <w:b/>
        </w:rPr>
        <w:t xml:space="preserve">Về đánh giá tình hình kinh tế </w:t>
      </w:r>
      <w:r w:rsidR="001B2478">
        <w:rPr>
          <w:b/>
        </w:rPr>
        <w:t xml:space="preserve">- </w:t>
      </w:r>
      <w:r w:rsidR="00274850" w:rsidRPr="009C6743">
        <w:rPr>
          <w:b/>
        </w:rPr>
        <w:t xml:space="preserve">xã hội </w:t>
      </w:r>
      <w:r w:rsidR="008C1D65">
        <w:rPr>
          <w:b/>
        </w:rPr>
        <w:t>năm 2022</w:t>
      </w:r>
    </w:p>
    <w:p w14:paraId="1BCDBFF1" w14:textId="180A02A0" w:rsidR="00FF6C0D" w:rsidRDefault="007530F2" w:rsidP="00FF6C0D">
      <w:pPr>
        <w:spacing w:before="100"/>
        <w:ind w:firstLine="720"/>
        <w:jc w:val="both"/>
      </w:pPr>
      <w:r w:rsidRPr="007530F2">
        <w:rPr>
          <w:spacing w:val="-2"/>
        </w:rPr>
        <w:t>Năm 2022 là năm thứ hai thực hiện Nghị quyết Đại hội đại biểu Đảng bộ huyện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vật liệu, vật tư nông nghiệp và phân bón tăng cao; trong nước, dịch COVID-19 đang được kiểm soát, nền kinh tế đang phục hồi nhưng áp lực lạm phát gia tăng; năng suất cây trồng sụt giảm do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chỉ đạo của Lãnh đạo tỉnh, các sở, ngành cấp tỉnh, sự chỉ đạo, điều hành quyết liệt của cấp ủy, chính quyền, sự phối hợp của Ủy ban MTTQ, các đoàn thể từ huyện đến cơ sở, sự đồng thuận, nỗ lực của toàn dân và cộng đồng doanh nghiệp, tình hình kinh tế xã hội năm 2022 nhìn chung giữ xu hướng phục hồi và phát triển</w:t>
      </w:r>
      <w:r w:rsidR="00AA6277" w:rsidRPr="009C6743">
        <w:t xml:space="preserve">. </w:t>
      </w:r>
      <w:r w:rsidR="00FF6C0D">
        <w:t xml:space="preserve">Thu nhập bình quân đầu người ước đạt 48,5 triệu đồng (Kế hoạch 48 triệu đồng); Tổng sản lượng </w:t>
      </w:r>
      <w:r w:rsidR="00FF6C0D">
        <w:lastRenderedPageBreak/>
        <w:t>lương thực có hạt ước 22.005 tấn (Kế hoạch 20.830 tấn); Tổng thu ngân sách trên địa bàn ước đạt 293,56 tỷ đồng (KH 267 tỷ đồng); Lao động được giải quyết việc làm 3.000 lao động (KH 3.000 lao động); Mức giảm tỷ lệ hộ nghèo theo chuẩn đa chiều đạt 0,5% (KH 0,5%); Tỷ lệ thôn, tổ dân phố đạt chuẩn văn hóa ước đạt 97% (Kế hoạch 97%); Số xã đạt chuẩn NTM kiểu mẫu dự kiến 01 xã (Kế hoạch 01 xã); Tỷ lệ cơ sở an toàn làm chủ và giữ vững ổn định chính trị, xã hội 100%  (Kế hoạch 100%); Tỷ lệ người dân tham gia bảo hiểm y tế ước đạt 95% (kế hoạch 95%)</w:t>
      </w:r>
    </w:p>
    <w:p w14:paraId="03B66A9B" w14:textId="1C525507" w:rsidR="00FF6C0D" w:rsidRPr="00A217D4" w:rsidRDefault="00392D99" w:rsidP="00A217D4">
      <w:pPr>
        <w:spacing w:before="100"/>
        <w:ind w:firstLine="720"/>
        <w:jc w:val="both"/>
        <w:rPr>
          <w:iCs/>
          <w:spacing w:val="-2"/>
        </w:rPr>
      </w:pPr>
      <w:r w:rsidRPr="00197C94">
        <w:rPr>
          <w:iCs/>
          <w:spacing w:val="-2"/>
        </w:rPr>
        <w:t xml:space="preserve">Tuy vậy, vẫn còn một số chỉ tiêu không đạt kế hoạch đề ra, trong đó có những chỉ tiêu quan trọng về phát triển kinh tế như tốc độ tăng giá trị sản xuất, số xã đạt chuẩn nông thôn mới nâng cao, số trường đạt chuẩn quốc gia. </w:t>
      </w:r>
      <w:r w:rsidR="00A217D4" w:rsidRPr="00A217D4">
        <w:rPr>
          <w:iCs/>
          <w:spacing w:val="-2"/>
        </w:rPr>
        <w:t>- Sản xuất nông nghiệp gặp khó khăn do dịch bệnh trên vật nuôi phát sinh diện rộng, giá vật tư tăng cao trong khi thị trường đầu ra gặp khó khăn, diện tích canh tác nhỏ, hiệu quả sản xuất nông nghiệp rất thấp, người dân không mặn mà với sản xuất nông nghiệp nên đất nông nghiệp bỏ hoang còn nhiều. Chưa có các mô hình sản xuất nông nghiệp hiệu quả để nhân rộng. Các chỉ tiêu, nhiệm vụ Đề án huyện đạt chuẩn nông thôn mới kiểu mẫu điển hình về văn hóa, gắn với phát triển du lịch khối lượng hoàn thành chưa nhiều; việc huy động các nguồn lực thực hiện Đề án còn khó khăn. Phong trào xây dựng nông thôn mới có thời điểm có phần chững lại, việc hấp thu các chính sách đã ban hành còn hạn chế. Nguồn lực huy động ở cơ sở (cấp xã, thu từ đấu giá đất) rất thấp nên không có nguồn lực để thực hiện nông thôn mới (Bao gồm cả xây dựng cơ sở vật chất trường học để đạt chuẩn).</w:t>
      </w:r>
      <w:r w:rsidR="00A217D4">
        <w:rPr>
          <w:iCs/>
          <w:spacing w:val="-2"/>
        </w:rPr>
        <w:t xml:space="preserve"> </w:t>
      </w:r>
      <w:r w:rsidR="00A217D4" w:rsidRPr="00A217D4">
        <w:rPr>
          <w:iCs/>
          <w:spacing w:val="-2"/>
        </w:rPr>
        <w:t>Phát triển thương mại, dịch vụ, du lịch còn chậm, đặc biệt là du lịch biển, chưa tương xứng với tiềm năng, lợi thế và chưa đáp ứng với yêu cầu, kế hoạch đã đề ra. Nhiều dự án sử dụng đất đã được chấp thuận chủ trương đầu tư nhưng chưa được giao đất để triển khai, do còn có vướng mắc về quy định pháp lý chưa được tháo gỡ, xử lý dứt điểm; việc triển khai thực hiện dự án của một số nhà đầu tư còn chậm, chưa đảm bảo tiến độ cam kết. Một số dự án đầu tư công còn chậm tiến độ do vướng mắc, gặp khó khăn trong công tác bồi thường, giải phóng mặt bằng.</w:t>
      </w:r>
      <w:r w:rsidR="00A217D4">
        <w:rPr>
          <w:iCs/>
          <w:spacing w:val="-2"/>
        </w:rPr>
        <w:t xml:space="preserve"> </w:t>
      </w:r>
      <w:r w:rsidR="00A217D4" w:rsidRPr="00A217D4">
        <w:rPr>
          <w:iCs/>
          <w:spacing w:val="-2"/>
        </w:rPr>
        <w:t>Thu ngân sách trên địa bàn vượt kế hoạch giao, tuy nhiên chủ yếu là phần thu từ kết quả đấu giá quyền sử dụng đất năm 2021 chuyển sang; tổ chức đấu giá không thực hiện được. Nhu cầu thực về đất ở chưa thực sự sát đúng thực tế, do vậy nguồn thu đấu giá từ đất dự báo gặp nhiều khó khăn</w:t>
      </w:r>
      <w:r w:rsidR="00A217D4">
        <w:rPr>
          <w:iCs/>
          <w:spacing w:val="-2"/>
        </w:rPr>
        <w:t>.</w:t>
      </w:r>
      <w:r w:rsidR="00A217D4" w:rsidRPr="00A217D4">
        <w:rPr>
          <w:iCs/>
          <w:spacing w:val="-2"/>
        </w:rPr>
        <w:t xml:space="preserve"> Công tác quản lý nhà nước về quy hoạch, trật tự xây dựng, đất đai còn nhiều bất cập; việc cấp giấy chứng nhận quyền sử dụng đất nông nghiệp còn nhiều sai sót chưa được xử lý kịp thời; việc cấp giấy quyền sử dụng đất lần đầu còn chậm; tranh chấp, khiếu nại, tố cáo và vi phạm pháp luật về đất đai còn diễn biến phức tạp.</w:t>
      </w:r>
      <w:r w:rsidR="00A217D4">
        <w:rPr>
          <w:iCs/>
          <w:spacing w:val="-2"/>
        </w:rPr>
        <w:t xml:space="preserve"> </w:t>
      </w:r>
      <w:r w:rsidR="00A217D4" w:rsidRPr="00A217D4">
        <w:rPr>
          <w:iCs/>
          <w:spacing w:val="-2"/>
        </w:rPr>
        <w:t>Cải cách hành chính một số mặt, lĩnh vực chuyển biến chậm, chất lượng chưa cao; kết quả xây dựng Chính quyền điện tử, hiện đại hoá nền hành chính chưa thực sự rõ nét; Việc khai thác và sử dụng dịch vụ công trực tuyến chưa hiệu quả. Tình trạng đơn thư khiếu nại, tố cáo vẫn còn xảy ra tại nhiều địa phương, việc giải quyết còn kéo dài và chưa triệt để; công dân còn khiếu kiện vượt cấp. Đời sống, việc làm của một bộ phận Nhân dân còn nhiều khó khăn. Tình hình an ninh chính trị và trật tự, ATXH còn tiềm ẩn phức tạp</w:t>
      </w:r>
      <w:r w:rsidRPr="00197C94">
        <w:rPr>
          <w:iCs/>
          <w:spacing w:val="-2"/>
        </w:rPr>
        <w:t>.</w:t>
      </w:r>
    </w:p>
    <w:p w14:paraId="44D86B64" w14:textId="567958AE" w:rsidR="00BC1867" w:rsidRPr="009C6743" w:rsidRDefault="005809F4" w:rsidP="00EA7444">
      <w:pPr>
        <w:spacing w:before="100"/>
        <w:ind w:firstLine="720"/>
        <w:jc w:val="both"/>
        <w:rPr>
          <w:b/>
          <w:lang w:val="nl-NL"/>
        </w:rPr>
      </w:pPr>
      <w:r w:rsidRPr="00EF7075">
        <w:rPr>
          <w:b/>
          <w:lang w:val="nl-NL"/>
        </w:rPr>
        <w:lastRenderedPageBreak/>
        <w:t>II</w:t>
      </w:r>
      <w:r w:rsidR="00274850" w:rsidRPr="00EF7075">
        <w:rPr>
          <w:b/>
          <w:lang w:val="nl-NL"/>
        </w:rPr>
        <w:t>.</w:t>
      </w:r>
      <w:r w:rsidR="00BC1867" w:rsidRPr="00EF7075">
        <w:rPr>
          <w:b/>
          <w:lang w:val="nl-NL"/>
        </w:rPr>
        <w:t xml:space="preserve"> </w:t>
      </w:r>
      <w:r w:rsidR="00AD018B" w:rsidRPr="00EF7075">
        <w:rPr>
          <w:b/>
          <w:lang w:val="nl-NL"/>
        </w:rPr>
        <w:t>Nhiệm vụ</w:t>
      </w:r>
      <w:r w:rsidR="00BA1131">
        <w:rPr>
          <w:b/>
          <w:lang w:val="nl-NL"/>
        </w:rPr>
        <w:t>, giải pháp năm 2023</w:t>
      </w:r>
    </w:p>
    <w:p w14:paraId="5F36BAB2"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b/>
          <w:lang w:val="sq-AL"/>
        </w:rPr>
      </w:pPr>
      <w:r w:rsidRPr="006F7FED">
        <w:rPr>
          <w:rFonts w:eastAsia="Calibri"/>
          <w:b/>
          <w:lang w:val="sq-AL"/>
        </w:rPr>
        <w:t>1. Lĩnh vực Kinh tế</w:t>
      </w:r>
    </w:p>
    <w:p w14:paraId="51A51A27"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i/>
          <w:iCs/>
          <w:lang w:val="sq-AL"/>
        </w:rPr>
      </w:pPr>
      <w:r w:rsidRPr="006F7FED">
        <w:rPr>
          <w:rFonts w:eastAsia="Calibri"/>
          <w:i/>
          <w:iCs/>
          <w:lang w:val="sq-AL"/>
        </w:rPr>
        <w:t>1.1. Về phát triển nông nghiệp</w:t>
      </w:r>
    </w:p>
    <w:p w14:paraId="45E932B1"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sq-AL"/>
        </w:rPr>
      </w:pPr>
      <w:r w:rsidRPr="006F7FED">
        <w:rPr>
          <w:rFonts w:eastAsia="Calibri"/>
          <w:lang w:val="sq-AL"/>
        </w:rPr>
        <w:t>- Tiếp tục kiên trì thực hiện các nội dung đề án tái cơ cấu ngành nông nghiệp theo hướng nâng cao giá trị gia tăng và phát triển bền vững. Xây dựng các Kế hoạch sản xuất cho từng đối tượng cây con cụ thể, tuyên truyền để tạo đồng thuận cao trong cả hệ thống chính trị, các cơ quan quản lý nhà nước các cấp, các doanh nghiệp và người nông dân để từng bước thay đổi tư duy, tập quán sản xuất truyền thống sang phát triển sản xuất nông nghiệp hàng hóa quy mô lớn, khai thác hiệu quả tiềm năng đất đai, lao động, tăng thu nhập cho người dân; triển khai hiệu quả phá bờ vùng ô thửa nhỏ thành ô thửa lớn để từng bước tích tụ ruộng đất sản xuất hàng hóa. Triển khai Nghị quyết về cơ chế, chính sách khuyến khích phát triển sản xuất nông nghiệp, nông thôn giai đoạn 2021-2023 để tạo điều kiện cho người dân hấp thu, tạo động lực mới cho phát triển mạnh sản xuất, nâng cao thu nhập cho người dân.</w:t>
      </w:r>
    </w:p>
    <w:p w14:paraId="1E4A990E"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sq-AL"/>
        </w:rPr>
      </w:pPr>
      <w:r w:rsidRPr="006F7FED">
        <w:rPr>
          <w:rFonts w:eastAsia="Calibri"/>
          <w:lang w:val="sq-AL"/>
        </w:rPr>
        <w:t>- Tiếp tục phát triển ngành chăn nuôi theo hướng tập trung, từng bước đưa các mô hình chăn nuôi nhỏ, lẻ ra khỏi khu dân cư; tăng cường công tác phòng chống dịch bệnh cho đàn gia súc gia cầm; khuyến khích phát triển nuôi trồng thủy sản thâm canh tại vùng ven Sông Lam; nâng cao giá trị khai thác, nhất là đánh bắt xa bờ, gắn với thu mua chế biến và dịch vụ hậu cần nghề cá.</w:t>
      </w:r>
    </w:p>
    <w:p w14:paraId="2EDE5F04"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sq-AL"/>
        </w:rPr>
      </w:pPr>
      <w:r w:rsidRPr="006F7FED">
        <w:rPr>
          <w:rFonts w:eastAsia="Calibri"/>
          <w:lang w:val="sq-AL"/>
        </w:rPr>
        <w:t xml:space="preserve">1.2. </w:t>
      </w:r>
      <w:r w:rsidRPr="006F7FED">
        <w:rPr>
          <w:rFonts w:eastAsia="Calibri"/>
          <w:i/>
        </w:rPr>
        <w:t>Công nghiệp - Tiểu thủ công nghiệp, xây dựng</w:t>
      </w:r>
    </w:p>
    <w:p w14:paraId="23EFE762"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rPr>
      </w:pPr>
      <w:r w:rsidRPr="006F7FED">
        <w:rPr>
          <w:rFonts w:eastAsia="Calibri"/>
          <w:spacing w:val="4"/>
        </w:rPr>
        <w:t>- Tiếp tục tăng cường công tác thu hút đầu tư tăng tỷ lệ lấp đầy các khu công nghiệp, cụm công nghiệp trên địa bàn. Phối hợp với các sở ban ngành đôn đốc tiến độ thực hiện các dự án hạ tầng, các dự án được chấp thuận đầu tư tại các khu công nghiệp.</w:t>
      </w:r>
    </w:p>
    <w:p w14:paraId="458C66A7"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de-DE"/>
        </w:rPr>
      </w:pPr>
      <w:r w:rsidRPr="006F7FED">
        <w:rPr>
          <w:rFonts w:eastAsia="Calibri"/>
          <w:lang w:val="de-DE"/>
        </w:rPr>
        <w:t>- Hỗ trợ các nhà đầu tư triển khai thực hiện các dự án phát triển nhà ở và dự án đầu tư xây dựng các Khu đô thị mới trên địa bàn theo Kế hoạch phát triển nhà ở đã được UBND tỉnh phê duyệt</w:t>
      </w:r>
      <w:r w:rsidRPr="006F7FED">
        <w:rPr>
          <w:rFonts w:eastAsia="Calibri"/>
          <w:spacing w:val="4"/>
          <w:vertAlign w:val="superscript"/>
          <w:lang w:val="de-DE"/>
        </w:rPr>
        <w:footnoteReference w:id="1"/>
      </w:r>
      <w:r w:rsidRPr="006F7FED">
        <w:rPr>
          <w:rFonts w:eastAsia="Calibri"/>
          <w:lang w:val="de-DE"/>
        </w:rPr>
        <w:t>.</w:t>
      </w:r>
    </w:p>
    <w:p w14:paraId="364AFC85"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de-DE"/>
        </w:rPr>
      </w:pPr>
      <w:r w:rsidRPr="006F7FED">
        <w:rPr>
          <w:rFonts w:eastAsia="Calibri"/>
          <w:lang w:val="de-DE"/>
        </w:rPr>
        <w:t>- Tập trung chỉ đạo, đôn đốc các địa phương thực hiện làm đường giao thông nông thôn, rãnh thoát nước, kênh mương nội đồng, phục hồi mặt đường BTXM theo cơ chế hỗ trợ của tỉnh.</w:t>
      </w:r>
    </w:p>
    <w:p w14:paraId="75C64AB6"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i/>
          <w:iCs/>
          <w:lang w:val="de-DE"/>
        </w:rPr>
      </w:pPr>
      <w:r w:rsidRPr="006F7FED">
        <w:rPr>
          <w:rFonts w:eastAsia="Calibri"/>
          <w:i/>
          <w:iCs/>
          <w:lang w:val="de-DE"/>
        </w:rPr>
        <w:t>1.3. Lĩnh vực thương mại dịch vụ, du lịch, thu hút đầu tư</w:t>
      </w:r>
    </w:p>
    <w:p w14:paraId="532D247F"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de-DE"/>
        </w:rPr>
      </w:pPr>
      <w:r w:rsidRPr="006F7FED">
        <w:rPr>
          <w:rFonts w:eastAsia="Calibri"/>
          <w:lang w:val="de-DE"/>
        </w:rPr>
        <w:t>- Tiếp tục củng cố, nâng cấp cơ sở hạ tầng thương mại nông thôn trên địa bàn, đặc biệt đối với những xã không có chợ cần tích cực thu hút đầu tư, hình thành các cửa hàng tiện ích, siêu thị mini; đẩy nhanh tiến độ thực hiện việc chuyển đổi mô hình quản lý chợ, tạo điều kiện cho các nhà đầu tư đẩy nhanh tiến độ thực hiện các dự án đầu tư chợ Giang Đình, chợ thị trấn Xuân An và chợ Cương Gián. Tiếp tục tăng cường công tác quản lý thị trường, chống buôn lậu, gian lận thương mại, hàng giả.</w:t>
      </w:r>
    </w:p>
    <w:p w14:paraId="05DE0A0F"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de-DE"/>
        </w:rPr>
      </w:pPr>
      <w:r w:rsidRPr="006F7FED">
        <w:rPr>
          <w:rFonts w:eastAsia="Calibri"/>
          <w:lang w:val="de-DE"/>
        </w:rPr>
        <w:lastRenderedPageBreak/>
        <w:t>- Tập trung chỉ đạo phát triển du lịch gắn với bảo tồn phát huy các giá trị văn hóa, danh lam, thắng cảnh trên địa bàn; gắn các sản phẩm đặc sản địa phương, sản phẩm OCOP, sản phẩm du lịch để thu hút và phục vụ khách du lịch.</w:t>
      </w:r>
    </w:p>
    <w:p w14:paraId="3234A6D6"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spacing w:val="-2"/>
        </w:rPr>
      </w:pPr>
      <w:r w:rsidRPr="006F7FED">
        <w:rPr>
          <w:rFonts w:eastAsia="Calibri"/>
          <w:spacing w:val="-2"/>
          <w:lang w:val="de-DE"/>
        </w:rPr>
        <w:t xml:space="preserve">- </w:t>
      </w:r>
      <w:r w:rsidRPr="006F7FED">
        <w:rPr>
          <w:rFonts w:eastAsia="Calibri"/>
          <w:spacing w:val="-2"/>
        </w:rPr>
        <w:t>Tiếp tục rà soát lại các dự án đã được chấp thuận chủ trương đầu tư nhưng chưa được giao đất hoặc đã được giao đất nhưng triển khai chậm để đề xuất UBND tỉnh tháo gỡ khó khăn, vướng mắc, có phương án xử lý đứt điểm, đặc biệt là các dự án Chợ và các dự án tại Khu du lịch biển Xuân Thành; đồng thời đôn đốc các nhà đầu tư đủ điều kiện thực hiện hoàn thiện hồ sơ thủ tục giao đất để triển khai thực hiện dự án theo đúng quy định; đôn đốc đẩy nhanh tiến độ, chất lượng thực hiện dự án đầu tư công, đảm bảo tiến độ giải ngân theo quy định.</w:t>
      </w:r>
    </w:p>
    <w:p w14:paraId="28F11ADD"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rPr>
      </w:pPr>
      <w:r w:rsidRPr="006F7FED">
        <w:rPr>
          <w:rFonts w:eastAsia="Calibri"/>
        </w:rPr>
        <w:t>- Tập trung công tác giải phóng mặt bằng và các vấn đề liên quan, kịp thời tháo gỡ vướng mắc, hỗ trợ nhanh thủ tục đầu tư để xúc tiến triển khai các dự án. Tiếp tục đẩy mạnh các hoạt động thu hút đầu tư, ưu tiên các dự án lớn, có tính chất lan tỏa, tạo động lực phát triển kinh tế xã hội</w:t>
      </w:r>
      <w:r w:rsidRPr="006F7FED">
        <w:rPr>
          <w:rFonts w:eastAsia="Calibri"/>
          <w:lang w:val="de-DE"/>
        </w:rPr>
        <w:t>.</w:t>
      </w:r>
    </w:p>
    <w:p w14:paraId="44A04FD3"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i/>
          <w:iCs/>
          <w:lang w:val="nl-NL"/>
        </w:rPr>
      </w:pPr>
      <w:r w:rsidRPr="006F7FED">
        <w:rPr>
          <w:rFonts w:eastAsia="Calibri"/>
          <w:i/>
          <w:iCs/>
          <w:lang w:val="nl-NL"/>
        </w:rPr>
        <w:t>1.4. Lĩnh vực quy hoạch, tài nguyên và môi trường</w:t>
      </w:r>
    </w:p>
    <w:p w14:paraId="55232CB0"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de-DE"/>
        </w:rPr>
      </w:pPr>
      <w:r w:rsidRPr="006F7FED">
        <w:rPr>
          <w:rFonts w:eastAsia="Calibri"/>
          <w:lang w:val="de-DE"/>
        </w:rPr>
        <w:t xml:space="preserve">- </w:t>
      </w:r>
      <w:r w:rsidRPr="006F7FED">
        <w:rPr>
          <w:rFonts w:eastAsia="Calibri"/>
          <w:spacing w:val="4"/>
          <w:lang w:val="de-DE"/>
        </w:rPr>
        <w:t xml:space="preserve">Hoàn thành </w:t>
      </w:r>
      <w:r w:rsidRPr="006F7FED">
        <w:rPr>
          <w:rFonts w:eastAsia="Calibri"/>
          <w:spacing w:val="4"/>
          <w:lang w:val="vi-VN"/>
        </w:rPr>
        <w:t>phê duyệt đồ án</w:t>
      </w:r>
      <w:r w:rsidRPr="006F7FED">
        <w:rPr>
          <w:rFonts w:eastAsia="Calibri"/>
          <w:spacing w:val="4"/>
          <w:lang w:val="de-DE"/>
        </w:rPr>
        <w:t xml:space="preserve"> quy hoạch chung đô thị </w:t>
      </w:r>
      <w:r w:rsidRPr="006F7FED">
        <w:rPr>
          <w:rFonts w:eastAsia="Calibri"/>
          <w:spacing w:val="4"/>
          <w:lang w:val="vi-VN"/>
        </w:rPr>
        <w:t xml:space="preserve">mới </w:t>
      </w:r>
      <w:r w:rsidRPr="006F7FED">
        <w:rPr>
          <w:rFonts w:eastAsia="Calibri"/>
          <w:spacing w:val="4"/>
          <w:lang w:val="de-DE"/>
        </w:rPr>
        <w:t xml:space="preserve">Nghi Xuân </w:t>
      </w:r>
      <w:r w:rsidRPr="006F7FED">
        <w:rPr>
          <w:rFonts w:eastAsia="Calibri"/>
          <w:spacing w:val="4"/>
          <w:lang w:val="vi-VN"/>
        </w:rPr>
        <w:t>và hoàn thành các đồ án quy hoạch phân khu, quy hoạch chi tiết các khu chức năng trên địa bàn huyện</w:t>
      </w:r>
      <w:r w:rsidRPr="006F7FED">
        <w:rPr>
          <w:rFonts w:eastAsia="Calibri"/>
          <w:spacing w:val="4"/>
        </w:rPr>
        <w:t xml:space="preserve">. </w:t>
      </w:r>
      <w:r w:rsidRPr="006F7FED">
        <w:rPr>
          <w:rFonts w:eastAsia="Calibri"/>
          <w:lang w:val="de-DE"/>
        </w:rPr>
        <w:t>Triển khai xây dựng Chương trình phát triển đô thị Nghi Xuân và lập đề án đề nghị công nhận huyện Nghi Xuân đạt chuẩn đô thị loại IV.</w:t>
      </w:r>
    </w:p>
    <w:p w14:paraId="41765060"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spacing w:val="-4"/>
          <w:lang w:val="de-DE"/>
        </w:rPr>
      </w:pPr>
      <w:r w:rsidRPr="006F7FED">
        <w:rPr>
          <w:rFonts w:eastAsia="Calibri"/>
          <w:spacing w:val="-4"/>
          <w:lang w:val="nl-NL"/>
        </w:rPr>
        <w:t>- Tăng cường công tác quản lý nhà nước về tài nguyên và môi trường. Tập trung giải quyết tồn đọng công tác cấp giấy lần đầu, cấp đổi giấy chứng nhận quyền sử dụng đất ở, cấp giấy chứng nhận quyền sử dụng đất nông nghiệp gắn với đo vẽ bản đồ địa chính, xây dựng giữ liệu địa chính. Tiếp tục tập trung xử lý sai sót trong cấp giấy chứng nhận quyền sử dụng đất nông nghiệp tại các xã, thị trấn.</w:t>
      </w:r>
    </w:p>
    <w:p w14:paraId="72F6570D"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rPr>
      </w:pPr>
      <w:r w:rsidRPr="006F7FED">
        <w:rPr>
          <w:rFonts w:eastAsia="Calibri"/>
          <w:lang w:val="de-DE"/>
        </w:rPr>
        <w:t xml:space="preserve">- </w:t>
      </w:r>
      <w:r w:rsidRPr="006F7FED">
        <w:rPr>
          <w:rFonts w:eastAsia="Calibri"/>
          <w:lang w:val="nl-NL"/>
        </w:rPr>
        <w:t>Thực hiện xác định giá đất cụ thể cho một số địa phương phục vụ cho việc đấu giá quyền sử dụng đất;</w:t>
      </w:r>
      <w:r w:rsidRPr="006F7FED">
        <w:rPr>
          <w:rFonts w:eastAsia="Calibri"/>
        </w:rPr>
        <w:t xml:space="preserve"> </w:t>
      </w:r>
      <w:r w:rsidRPr="006F7FED">
        <w:rPr>
          <w:rFonts w:eastAsia="Calibri"/>
          <w:spacing w:val="-4"/>
        </w:rPr>
        <w:t xml:space="preserve">Kiểm tra, thẩm định hỗ trợ chính sách theo NQ 137/NQ-HĐND, NQ 44/NQ-HĐND; </w:t>
      </w:r>
      <w:r w:rsidRPr="006F7FED">
        <w:rPr>
          <w:rFonts w:eastAsia="Calibri"/>
        </w:rPr>
        <w:t>kiểm soát chặt chẽ các dự án có nguồn thải lớn, việc chấp hành công tác bảo vệ môi trường tại các cơ sở chăn nuôi.</w:t>
      </w:r>
    </w:p>
    <w:p w14:paraId="6F76884E"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i/>
          <w:iCs/>
          <w:lang w:val="de-DE"/>
        </w:rPr>
      </w:pPr>
      <w:r w:rsidRPr="006F7FED">
        <w:rPr>
          <w:rFonts w:eastAsia="Calibri"/>
          <w:i/>
          <w:iCs/>
          <w:lang w:val="de-DE"/>
        </w:rPr>
        <w:t>1.5. Thu chi ngân sách</w:t>
      </w:r>
    </w:p>
    <w:p w14:paraId="3157F878"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rPr>
      </w:pPr>
      <w:r w:rsidRPr="006F7FED">
        <w:rPr>
          <w:rFonts w:eastAsia="Calibri"/>
          <w:lang w:val="de-DE"/>
        </w:rPr>
        <w:t xml:space="preserve">- </w:t>
      </w:r>
      <w:r w:rsidRPr="006F7FED">
        <w:rPr>
          <w:rFonts w:eastAsia="Calibri"/>
        </w:rPr>
        <w:t>Tập trung cao nhiệm vụ thu ngân sách; rà soát đánh giá tiến độ và chỉ tiêu thu để kịp thời có các giải pháp chỉ đạo thu đồng bộ, hiệu quả, sát tình hình. Quán triệt nguyên tắc điều hành chi ngân sách đảm bảo dự toán giao đầu năm, chặt chẽ, đúng chế độ quy định. Rà soát, sửa đổi các chính sách khuyến khích phát triển theo các Nghị quyết HĐND huyện để điều chỉnh, bổ sung phù hợp thực tiễn và tăng cường công tác tuyên truyền, triển khai thực hiện</w:t>
      </w:r>
      <w:r w:rsidRPr="006F7FED">
        <w:rPr>
          <w:rFonts w:eastAsia="Calibri"/>
          <w:szCs w:val="30"/>
        </w:rPr>
        <w:t>.</w:t>
      </w:r>
    </w:p>
    <w:p w14:paraId="16E3EF3C"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b/>
          <w:lang w:val="sq-AL"/>
        </w:rPr>
      </w:pPr>
      <w:r w:rsidRPr="006F7FED">
        <w:rPr>
          <w:rFonts w:eastAsia="Calibri"/>
          <w:lang w:val="de-DE"/>
        </w:rPr>
        <w:t>2</w:t>
      </w:r>
      <w:r w:rsidRPr="006F7FED">
        <w:rPr>
          <w:rFonts w:eastAsia="Calibri"/>
          <w:b/>
          <w:lang w:val="sq-AL"/>
        </w:rPr>
        <w:t>. Lĩnh vực Văn hoá - Xã hội</w:t>
      </w:r>
    </w:p>
    <w:p w14:paraId="415D89E4"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i/>
          <w:iCs/>
        </w:rPr>
      </w:pPr>
      <w:r w:rsidRPr="006F7FED">
        <w:rPr>
          <w:rFonts w:eastAsia="Calibri"/>
          <w:i/>
          <w:iCs/>
        </w:rPr>
        <w:t>2.1. Lĩnh vực văn hóa, truyền thông</w:t>
      </w:r>
    </w:p>
    <w:p w14:paraId="3C7FD967"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rPr>
      </w:pPr>
      <w:r w:rsidRPr="006F7FED">
        <w:rPr>
          <w:rFonts w:eastAsia="Calibri"/>
        </w:rPr>
        <w:t xml:space="preserve">- Tổ chức có hiệu quả các hoạt động văn hóa cơ sở; nâng cao số lượng, chất lượng của hệ thống thiết chế văn hóa; đổi mới nội dung và hình thức tuyên truyền nhiệm vụ chính trị. Nâng cao chất lượng phong trào “Toàn dân đoàn kết </w:t>
      </w:r>
      <w:r w:rsidRPr="006F7FED">
        <w:rPr>
          <w:rFonts w:eastAsia="Calibri"/>
        </w:rPr>
        <w:lastRenderedPageBreak/>
        <w:t>xây dựng đời sống văn hóa”, phong trào “Xây dựng Nông thôn mới, đô thị văn minh”. Đổi mới hình thức triển khai thực hiện hiện bộ quy tắc ứng xử văn minh của người dân trên địa bàn. Tổ chức Tuần lễ văn hóa du lịch Nguyễn Du gắn với khai trương Khu du lịch biển Xuân Thành năm 2023. Tập trung lãnh đạo, chỉ đạo công tác chuyển đổi số.</w:t>
      </w:r>
    </w:p>
    <w:p w14:paraId="0FC41BA3"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contextualSpacing/>
        <w:jc w:val="both"/>
        <w:rPr>
          <w:rFonts w:eastAsia="Calibri"/>
          <w:i/>
          <w:iCs/>
          <w:lang w:val="nb-NO"/>
        </w:rPr>
      </w:pPr>
      <w:r w:rsidRPr="006F7FED">
        <w:rPr>
          <w:rFonts w:eastAsia="Calibri"/>
          <w:i/>
          <w:iCs/>
          <w:lang w:val="nb-NO"/>
        </w:rPr>
        <w:t>2.2. Lĩnh vực giáo dục và đào tạo</w:t>
      </w:r>
    </w:p>
    <w:p w14:paraId="7165002C"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contextualSpacing/>
        <w:jc w:val="both"/>
        <w:rPr>
          <w:rFonts w:eastAsia="Calibri"/>
          <w:lang w:val="nb-NO"/>
        </w:rPr>
      </w:pPr>
      <w:r w:rsidRPr="006F7FED">
        <w:rPr>
          <w:rFonts w:eastAsia="Calibri"/>
          <w:lang w:val="nb-NO"/>
        </w:rPr>
        <w:t>- Triển khai đồng bộ các giải pháp đảm bảo hoàn thành chương trình, kế hoạch năm học 2022-2023. Tăng cường xã hội hóa giáo dục, đẩy mạnh công tác xây dựng trường chuẩn quốc gia theo Quyết định số 1314/QĐ-UBND ngày 29/6/2022 của UBND tỉnh gắn với chương trình xây dựng nông thôn mới, đô thị văn minh. Tiếp tục triển khai thực hiện chương trình giáo dục phổ thông năm 2018 theo lộ trình. Rà soát, khắc phục tình trạng thừa, thiếu giáo viên, kịp thời đề ra các giải pháp phát triển đội ngũ nhà giáo đáp ứng yêu cầu đổi mới giáo dục. Tăng cường các biện pháp giáo dục phòng, chống bạo lực học đường</w:t>
      </w:r>
    </w:p>
    <w:p w14:paraId="4AC48E85"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i/>
          <w:iCs/>
          <w:lang w:val="de-DE"/>
        </w:rPr>
      </w:pPr>
      <w:r w:rsidRPr="006F7FED">
        <w:rPr>
          <w:rFonts w:eastAsia="Calibri"/>
          <w:i/>
          <w:iCs/>
          <w:lang w:val="de-DE"/>
        </w:rPr>
        <w:t>2.3. Lĩnh vực y tế, dân số và phát triển</w:t>
      </w:r>
    </w:p>
    <w:p w14:paraId="719C6BF1"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rPr>
      </w:pPr>
      <w:r w:rsidRPr="006F7FED">
        <w:rPr>
          <w:rFonts w:eastAsia="Calibri"/>
          <w:lang w:val="de-DE"/>
        </w:rPr>
        <w:t xml:space="preserve">- </w:t>
      </w:r>
      <w:r w:rsidRPr="006F7FED">
        <w:rPr>
          <w:rFonts w:eastAsia="Calibri"/>
        </w:rPr>
        <w:t>Tiếp tục</w:t>
      </w:r>
      <w:r w:rsidRPr="006F7FED">
        <w:rPr>
          <w:rFonts w:eastAsia="Calibri"/>
          <w:spacing w:val="-4"/>
        </w:rPr>
        <w:t xml:space="preserve"> thực hiện </w:t>
      </w:r>
      <w:r w:rsidRPr="006F7FED">
        <w:rPr>
          <w:rFonts w:eastAsia="Calibri"/>
        </w:rPr>
        <w:t>quyết liệt các biện pháp phòng, chống dịch Covid-19 trong giai đoạn mới. Tiếp tục nâng cao chất lượng khám chữa bệnh tại Trung tâm. Chú trọng nâng cao năng lực cho hệ thống y tế cơ sở; tăng cường công tác quản lý bệnh không lây nhiễm. Tăng cường ứng dụng công nghệ thông tin trong phòng, chữa bệnh. Thực hiện tốt công tác đảm bảo an toàn thực phẩm theo đúng quy định</w:t>
      </w:r>
    </w:p>
    <w:p w14:paraId="18E5DE69"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rPr>
      </w:pPr>
      <w:r w:rsidRPr="006F7FED">
        <w:rPr>
          <w:rFonts w:eastAsia="Calibri"/>
        </w:rPr>
        <w:t>- Đẩy mạnh công tác truyền thông, giáo dục, chuyển đổi hành vi về dân số và phát triển, tích cực vận động, nâng cao nhận thức, tạo sự đồng thuận, ủng hộ của toàn xã hội trong việc thực hiện các mục tiêu về quy mô, cơ cấu, phân bố, chất lượng dân số; phấn đấu đạt mức sinh thay thế; giảm tốc độ gia tăng tỷ số giới tính khi sinh dần đưa về mức cân bằng tự nhiên; tận dụng hiệu quả cơ cấu dân số vàng, thích ứng với tình trạng già hóa dân số; nâng cao chất lượng dân số, góp phần thực hiện thành công Chiến lược Dân số Việt Nam đến năm 2030.</w:t>
      </w:r>
    </w:p>
    <w:p w14:paraId="45921E50"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i/>
          <w:iCs/>
          <w:lang w:val="de-DE"/>
        </w:rPr>
      </w:pPr>
      <w:r w:rsidRPr="006F7FED">
        <w:rPr>
          <w:rFonts w:eastAsia="Calibri"/>
          <w:i/>
          <w:iCs/>
          <w:lang w:val="de-DE"/>
        </w:rPr>
        <w:t>2.3. Lĩnh vực an sinh xã hội, lao động việc làm</w:t>
      </w:r>
    </w:p>
    <w:p w14:paraId="11A1B76F"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rPr>
      </w:pPr>
      <w:r w:rsidRPr="006F7FED">
        <w:rPr>
          <w:rFonts w:eastAsia="Calibri"/>
          <w:lang w:val="de-DE"/>
        </w:rPr>
        <w:t xml:space="preserve">- </w:t>
      </w:r>
      <w:r w:rsidRPr="006F7FED">
        <w:rPr>
          <w:rFonts w:eastAsia="Calibri"/>
        </w:rPr>
        <w:t>Kịp thời giải quyết chế độ, chính sách của đối tượng người có công, đối tượng bảo trợ xã hội đảm bảo kịp thời, đúng quy định, đảm bảo an sinh xã hội trên địa bàn</w:t>
      </w:r>
      <w:r w:rsidRPr="006F7FED">
        <w:rPr>
          <w:rFonts w:eastAsia="Calibri"/>
          <w:lang w:val="nl-NL"/>
        </w:rPr>
        <w:t xml:space="preserve">. </w:t>
      </w:r>
      <w:r w:rsidRPr="006F7FED">
        <w:rPr>
          <w:rFonts w:eastAsia="Calibri"/>
        </w:rPr>
        <w:t>Đẩy mạnh đào tạo nghề, giải quyết việc làm cho lao động nông thôn; tăng cường công tác tuyên truyền, tư vấn việc làm cho người lao động; phối hợp, tạo điều kiện để các doanh nghiệp vào tuyển dụng lao động làm việc tại các doanh nghiệp trong và ngoài tỉnh, tuyển lao động đi làm việc ở nước ngoài.</w:t>
      </w:r>
      <w:r w:rsidRPr="006F7FED">
        <w:rPr>
          <w:rFonts w:eastAsia="Calibri"/>
          <w:lang w:val="de-DE"/>
        </w:rPr>
        <w:t xml:space="preserve"> </w:t>
      </w:r>
      <w:r w:rsidRPr="006F7FED">
        <w:rPr>
          <w:rFonts w:eastAsia="Calibri"/>
        </w:rPr>
        <w:t>Thực hiện các giải pháp giảm nghèo bền vững; tiếp tục đẩy mạnh phong trào tương thân tương ái, giúp đỡ các đối tượng chính sách, đối tượng nạn nhân chất độc da cam, người khuyết tật, già cả cô đơn không nơi nương tựa và trợ giúp nhân đạo cho các đối tượng khó khăn đột xuất. Thực hiện tốt công tác bảo vệ và chăm sóc trẻ em, bình đẳng giới và phòng, chống tệ nạn xã hội</w:t>
      </w:r>
    </w:p>
    <w:p w14:paraId="0406E509"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b/>
        </w:rPr>
      </w:pPr>
      <w:r w:rsidRPr="006F7FED">
        <w:rPr>
          <w:rFonts w:eastAsia="Batang"/>
          <w:b/>
          <w:szCs w:val="24"/>
          <w:lang w:val="sq-AL" w:eastAsia="ko-KR" w:bidi="th-TH"/>
        </w:rPr>
        <w:t xml:space="preserve">3. </w:t>
      </w:r>
      <w:r w:rsidRPr="006F7FED">
        <w:rPr>
          <w:rFonts w:eastAsia="Calibri"/>
          <w:b/>
        </w:rPr>
        <w:t>Xây dựng nông thôn mới, đô thị văn minh</w:t>
      </w:r>
    </w:p>
    <w:p w14:paraId="178D373B"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lang w:val="de-DE"/>
        </w:rPr>
      </w:pPr>
      <w:r w:rsidRPr="006F7FED">
        <w:rPr>
          <w:rFonts w:eastAsia="Calibri"/>
          <w:lang w:val="de-DE"/>
        </w:rPr>
        <w:lastRenderedPageBreak/>
        <w:t xml:space="preserve">- Tổ chức phát động toàn dân chung sức xây dựng huyện đạt chuẩn nông thôn mới kiểu mẫu, điển hình về văn hóa gắn với phát triển du lịch giai đoạn 2021 - 2025, tạo khí thế thi đua sôi nổi hoàn thành các chỉ tiêu trong năm và cả giai đoạn. Rà soát lại các tiêu chí huyện NTM nâng cao, để tập trung chỉ đạo thực hiện theo lộ trình đã đề ra. Phấn đấu năm 2023, hoàn thành chỉ tiêu xây dựng huyện đạt chuẩn nông thôn mới nâng cao, có thêm ít nhất 3 xã đạt chuẩn nâng cao và 01 xã đạt nông thôn mới kiểu mẫu; hoàn thành 17 khu dân cư nông thôn mới kiểu mẫu đạt chuẩn, và công nhận thêm 5 sản phẩm OCOP; tất cả các xã xây dựng kế hoạch thực hiện củng cố, nâng cao các tiêu chí, đồng thời triển khai theo kế hoạch xã đạt chuẩn nông thôn mới nâng cao và xã nông thôn mới kiểu mẫu theo lộ trình kế hoạch đề ra. </w:t>
      </w:r>
    </w:p>
    <w:p w14:paraId="1F8C8550"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60" w:line="252" w:lineRule="auto"/>
        <w:ind w:firstLine="720"/>
        <w:jc w:val="both"/>
        <w:rPr>
          <w:rFonts w:eastAsia="Calibri"/>
          <w:lang w:val="de-DE"/>
        </w:rPr>
      </w:pPr>
      <w:r w:rsidRPr="006F7FED">
        <w:rPr>
          <w:rFonts w:eastAsia="Calibri"/>
          <w:lang w:val="de-DE"/>
        </w:rPr>
        <w:t>- Tăng cường công tác quản lý trật tự đô thị. Tập trung chỉ đạo các thị trấn Xuân An, Tiên Điền hoàn thành việc xây dựng thị trấn đạt chuẩn văn minh đô thị; tăng cường công tác quản lý trật tự đô thị. Đôn đốc đẩy nhanh tiến độ thực hiện các dự án chỉnh trang đô thị và tập trung chỉ đạo, hướng dẫn thực hiện chính sách hỗ trợ, chỉnh trang đô thị và xây dựng thị trấn đạt chuẩn văn minh đô thị tại thị trấn Tiên Điền và Xuân An theo Nghị quyết số 136/NQ-HĐND của HĐND huyện.</w:t>
      </w:r>
    </w:p>
    <w:p w14:paraId="6CE30E59"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b/>
        </w:rPr>
      </w:pPr>
      <w:r w:rsidRPr="006F7FED">
        <w:rPr>
          <w:rFonts w:eastAsia="Calibri"/>
          <w:b/>
        </w:rPr>
        <w:t>4. Công tác nội vụ, cải cách hành chính</w:t>
      </w:r>
    </w:p>
    <w:p w14:paraId="5DAA66B0"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lang w:val="nl-NL"/>
        </w:rPr>
      </w:pPr>
      <w:r w:rsidRPr="006F7FED">
        <w:rPr>
          <w:rFonts w:eastAsia="Calibri"/>
          <w:lang w:val="nl-NL"/>
        </w:rPr>
        <w:t>- Tiếp tục</w:t>
      </w:r>
      <w:r w:rsidRPr="006F7FED">
        <w:rPr>
          <w:rFonts w:eastAsia="Calibri"/>
          <w:b/>
          <w:lang w:val="nl-NL"/>
        </w:rPr>
        <w:t xml:space="preserve"> </w:t>
      </w:r>
      <w:r w:rsidRPr="006F7FED">
        <w:rPr>
          <w:rFonts w:eastAsia="Calibri"/>
          <w:lang w:val="nl-NL"/>
        </w:rPr>
        <w:t>đẩy mạnh công tác CCHC, cải cách tổ chức bộ máy, siết chặt kỷ luật kỷ cương hành chính và nâng cao trách nhiệm của người đứng đầu; tăng cường kiểm tra, chấn chỉnh hoạt động tại Bộ phận tiếp nhận và trả kết quả tại UBND các xã, thị trấn;</w:t>
      </w:r>
      <w:r w:rsidRPr="006F7FED">
        <w:rPr>
          <w:rFonts w:eastAsia="Calibri"/>
        </w:rPr>
        <w:t xml:space="preserve"> thực hiện văn hóa công vụ trong đội ngũ cán bộ, công chức, viên chức. </w:t>
      </w:r>
      <w:r w:rsidRPr="006F7FED">
        <w:rPr>
          <w:rFonts w:eastAsia="Calibri"/>
          <w:lang w:val="nl-NL"/>
        </w:rPr>
        <w:t>Tiếp tục rà soát lại cơ cấu, tổ chức bộ máy và chức năng, nhiệm vụ của các phòng, đơn vị sự nghiệp cấp huyện, địa phương, thôn, tổ dân phố</w:t>
      </w:r>
      <w:r w:rsidRPr="006F7FED">
        <w:rPr>
          <w:rFonts w:eastAsia="Calibri"/>
        </w:rPr>
        <w:t xml:space="preserve">; </w:t>
      </w:r>
      <w:r w:rsidRPr="006F7FED">
        <w:rPr>
          <w:rFonts w:eastAsia="Calibri"/>
          <w:lang w:val="nl-NL"/>
        </w:rPr>
        <w:t>kiểm tra, đánh giá các phong trào thi đua và xét khen thưởng các tập thể, cá nhân có thành tích xuất sắc trong các phong trào thi đua. Thực hiện tốt quản lý nhà nước về công tác tôn giáo trên địa bàn.</w:t>
      </w:r>
    </w:p>
    <w:p w14:paraId="6D325F9A"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lang w:val="nl-NL"/>
        </w:rPr>
      </w:pPr>
      <w:r w:rsidRPr="006F7FED">
        <w:rPr>
          <w:rFonts w:eastAsia="Calibri"/>
          <w:lang w:val="nl-NL"/>
        </w:rPr>
        <w:t>- Tăng cường công tác quản lý nhà nước về văn thư - lưu trữ; chấn chỉnh những tồn tại, hạn chế trong công tác văn thư - lưu trữ. Hướng dẫn Uỷ ban nhân dân các xã, thị trấn, các cơ quan đơn vị thực hiện công tác văn thư - lưu trữ hồ sơ. Phối hợp tham mưu số hoá dữ liệu tại kho lưu trữ của huyện.</w:t>
      </w:r>
    </w:p>
    <w:p w14:paraId="408A85D7"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b/>
        </w:rPr>
      </w:pPr>
      <w:r w:rsidRPr="006F7FED">
        <w:rPr>
          <w:rFonts w:eastAsia="Calibri"/>
          <w:b/>
          <w:lang w:val="sq-AL"/>
        </w:rPr>
        <w:t xml:space="preserve">5. </w:t>
      </w:r>
      <w:r w:rsidRPr="006F7FED">
        <w:rPr>
          <w:rFonts w:eastAsia="Calibri"/>
          <w:b/>
        </w:rPr>
        <w:t>Công tác thanh tra, tư pháp</w:t>
      </w:r>
    </w:p>
    <w:p w14:paraId="1D3D5C5A"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rPr>
      </w:pPr>
      <w:r w:rsidRPr="006F7FED">
        <w:rPr>
          <w:rFonts w:eastAsia="Calibri"/>
          <w:lang w:val="de-DE"/>
        </w:rPr>
        <w:t>- Tiếp tục n</w:t>
      </w:r>
      <w:r w:rsidRPr="006F7FED">
        <w:rPr>
          <w:rFonts w:eastAsia="Calibri"/>
        </w:rPr>
        <w:t xml:space="preserve">âng cao trách nhiệm người đứng đầu cấp ủy, chính quyền các cấp và phát huy vai trò của cả Hệ thống chính trị đối với công tác tiếp công dân, giải quyết KNTC, nhất là công tác gặp gỡ, đối thoại, giải quyết những phản ánh, kiến nghị của người dân; tăng cường, nâng cao chất lượng công tác tuyên truyền, phổ biến quy định pháp luật về công tác thanh tra, tiếp công dân, giải quyết KNTC, PCTN; chỉ đạo tổ chức triển khai kịp thời các cuộc thanh tra tài chính ngân sách, đầu tư XDCB, trách nhiệm, quản lý sử dụng đất đai theo kế hoạch được duyệt và giải quyết kịp thời, có hiệu quả các vụ việc KNTC thuộc thẩm quyền; tập trung giải quyết có hiệu quả các vụ việc KNTC đông người, </w:t>
      </w:r>
      <w:r w:rsidRPr="006F7FED">
        <w:rPr>
          <w:rFonts w:eastAsia="Calibri"/>
        </w:rPr>
        <w:lastRenderedPageBreak/>
        <w:t xml:space="preserve">phức tạp, tồn đọng kéo dài. </w:t>
      </w:r>
    </w:p>
    <w:p w14:paraId="560CBAF7"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jc w:val="both"/>
        <w:rPr>
          <w:rFonts w:eastAsia="Calibri"/>
          <w:lang w:val="nl-NL"/>
        </w:rPr>
      </w:pPr>
      <w:r w:rsidRPr="006F7FED">
        <w:rPr>
          <w:rFonts w:eastAsia="Calibri"/>
        </w:rPr>
        <w:tab/>
        <w:t xml:space="preserve">- Tổ chức thực hiện đồng bộ có hiệu quả các giải pháp phòng, chống tham nhũng như: Công khai minh bạch trong hoạt động của các cơ quan, đơn vị, địa phương; </w:t>
      </w:r>
      <w:r w:rsidRPr="006F7FED">
        <w:rPr>
          <w:rFonts w:eastAsia="Calibri"/>
          <w:lang w:val="vi-VN"/>
        </w:rPr>
        <w:t>x</w:t>
      </w:r>
      <w:r w:rsidRPr="006F7FED">
        <w:rPr>
          <w:rFonts w:eastAsia="Calibri"/>
        </w:rPr>
        <w:t xml:space="preserve">ây dựng, ban hành và thực hiện các định mức, tiêu chuẩn; </w:t>
      </w:r>
      <w:r w:rsidRPr="006F7FED">
        <w:rPr>
          <w:rFonts w:eastAsia="Calibri"/>
          <w:lang w:val="vi-VN"/>
        </w:rPr>
        <w:t>x</w:t>
      </w:r>
      <w:r w:rsidRPr="006F7FED">
        <w:rPr>
          <w:rFonts w:eastAsia="Calibri"/>
        </w:rPr>
        <w:t>ây dựng, thực hiện quy tắc ứng xử của CBCC,</w:t>
      </w:r>
      <w:r w:rsidRPr="006F7FED">
        <w:rPr>
          <w:rFonts w:eastAsia="Calibri"/>
          <w:lang w:val="vi-VN"/>
        </w:rPr>
        <w:t xml:space="preserve"> </w:t>
      </w:r>
      <w:r w:rsidRPr="006F7FED">
        <w:rPr>
          <w:rFonts w:eastAsia="Calibri"/>
        </w:rPr>
        <w:t xml:space="preserve">viên chức; </w:t>
      </w:r>
      <w:r w:rsidRPr="006F7FED">
        <w:rPr>
          <w:rFonts w:eastAsia="Calibri"/>
          <w:lang w:val="vi-VN"/>
        </w:rPr>
        <w:t>m</w:t>
      </w:r>
      <w:r w:rsidRPr="006F7FED">
        <w:rPr>
          <w:rFonts w:eastAsia="Calibri"/>
        </w:rPr>
        <w:t>inh bạch tài sản, thu nhập của CBCC, VC</w:t>
      </w:r>
      <w:r w:rsidRPr="006F7FED">
        <w:rPr>
          <w:rFonts w:eastAsia="Calibri"/>
          <w:lang w:val="vi-VN"/>
        </w:rPr>
        <w:t>…</w:t>
      </w:r>
      <w:r w:rsidRPr="006F7FED">
        <w:rPr>
          <w:rFonts w:eastAsia="Calibri"/>
        </w:rPr>
        <w:t>; tập trung chỉ đạo thực hiện có hiệu quả các kiến nghị, kết luận, quyết định, xử lý sau thanh tra, kiểm tra; phối hợp thực hiện tốt công tác kiểm soát tài sản, thu nhập đối với người có chức vụ, quyền hạn trong cơ quan, tổ chức, đơn vị theo quy định và ý kiến chỉ đạo của cấp trên</w:t>
      </w:r>
      <w:r w:rsidRPr="006F7FED">
        <w:rPr>
          <w:rFonts w:eastAsia="Calibri"/>
          <w:vertAlign w:val="superscript"/>
        </w:rPr>
        <w:footnoteReference w:id="2"/>
      </w:r>
      <w:r w:rsidRPr="006F7FED">
        <w:rPr>
          <w:rFonts w:eastAsia="Calibri"/>
          <w:lang w:val="nl-NL"/>
        </w:rPr>
        <w:t xml:space="preserve">. </w:t>
      </w:r>
    </w:p>
    <w:p w14:paraId="416D8081"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rPr>
      </w:pPr>
      <w:r w:rsidRPr="006F7FED">
        <w:rPr>
          <w:rFonts w:eastAsia="Calibri"/>
          <w:lang w:val="de-DE"/>
        </w:rPr>
        <w:t xml:space="preserve">- </w:t>
      </w:r>
      <w:r w:rsidRPr="006F7FED">
        <w:rPr>
          <w:rFonts w:eastAsia="Calibri"/>
        </w:rPr>
        <w:t>Tiếp tục triển khai thi hành hiệu quả Luật Ban hành văn bản QPPL; Luật sửa đổi, bổ sung một số điều của Luật Ban hành văn bản QPPL; Nghị định số 34/2016/NĐ-CP và Nghị định số 154/2020/NĐ-CP; Chỉ thị số 43/CT-TTg ngày 11/12/2020 của Thủ tướng Chính phủ về nâng cao chất lượng công tác xây dựng, hoàn thiện hệ thống pháp luật và tăng cường hiệu quả thi hành pháp luật. Thực hiện có hiệu quả công tác xây dựng, kiểm tra văn bản QPPL. Thường xuyên rà soát văn bản của UBND, HĐND cùng cấp có nội dung thuộc chức năng, nhiệm vụ quản lý nhà nước ngay sau khi các văn bản pháp luật của Trung ương, của tỉnh ban hành.</w:t>
      </w:r>
    </w:p>
    <w:p w14:paraId="20E7A87C"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b/>
        </w:rPr>
      </w:pPr>
      <w:r w:rsidRPr="006F7FED">
        <w:rPr>
          <w:rFonts w:eastAsia="Calibri"/>
          <w:b/>
        </w:rPr>
        <w:t>6. Quốc phòng, an ninh</w:t>
      </w:r>
    </w:p>
    <w:p w14:paraId="72376BCB" w14:textId="77777777" w:rsidR="006F7FED" w:rsidRPr="006F7FED" w:rsidRDefault="006F7FED" w:rsidP="006F7FED">
      <w:pPr>
        <w:widowControl w:val="0"/>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52" w:lineRule="auto"/>
        <w:ind w:firstLine="720"/>
        <w:jc w:val="both"/>
        <w:rPr>
          <w:rFonts w:eastAsia="Calibri"/>
        </w:rPr>
      </w:pPr>
      <w:r w:rsidRPr="006F7FED">
        <w:rPr>
          <w:rFonts w:eastAsia="Calibri"/>
          <w:lang w:val="de-DE"/>
        </w:rPr>
        <w:t xml:space="preserve">- </w:t>
      </w:r>
      <w:r w:rsidRPr="006F7FED">
        <w:rPr>
          <w:rFonts w:eastAsia="Calibri"/>
          <w:lang w:val="pt-BR"/>
        </w:rPr>
        <w:t xml:space="preserve">Duy trì nghiêm chế độ trực chỉ huy, trực ban, trực SSCĐ, tuần tra canh gác nhất là các dịp lễ, tết. Kịp thời điều chỉnh các kế hoạch SSCĐ. </w:t>
      </w:r>
      <w:r w:rsidRPr="006F7FED">
        <w:rPr>
          <w:rFonts w:eastAsia="Calibri"/>
          <w:spacing w:val="-2"/>
          <w:lang w:val="pt-BR"/>
        </w:rPr>
        <w:t xml:space="preserve">Tăng cường luyện tập các phương án, xử lý kịp thời, chính xác các tình huống xảy ra </w:t>
      </w:r>
      <w:r w:rsidRPr="006F7FED">
        <w:rPr>
          <w:rFonts w:eastAsia="Calibri"/>
          <w:lang w:val="pt-BR"/>
        </w:rPr>
        <w:t>giữ vững an ninh chính trị, trật tự an toàn xã hội trên địa bàn</w:t>
      </w:r>
      <w:r w:rsidRPr="006F7FED">
        <w:rPr>
          <w:rFonts w:eastAsia="Calibri"/>
          <w:spacing w:val="-2"/>
          <w:lang w:val="pt-BR"/>
        </w:rPr>
        <w:t>.</w:t>
      </w:r>
    </w:p>
    <w:p w14:paraId="4C26C229" w14:textId="77777777" w:rsidR="006F7FED" w:rsidRDefault="006F7FED" w:rsidP="006F7FED">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100"/>
        <w:ind w:firstLine="720"/>
        <w:jc w:val="both"/>
        <w:rPr>
          <w:b/>
          <w:lang w:val="nl-NL"/>
        </w:rPr>
      </w:pPr>
      <w:r w:rsidRPr="006F7FED">
        <w:rPr>
          <w:rFonts w:eastAsia="Calibri"/>
          <w:lang w:val="de-DE"/>
        </w:rPr>
        <w:t xml:space="preserve">- </w:t>
      </w:r>
      <w:r w:rsidRPr="006F7FED">
        <w:rPr>
          <w:rFonts w:eastAsia="Batang"/>
          <w:iCs/>
          <w:spacing w:val="-2"/>
          <w:kern w:val="28"/>
          <w:lang w:val="en-GB"/>
        </w:rPr>
        <w:t>Chủ động làm tốt công tác nắm tình hình trên các tuyến, địa bàn, lĩnh vực trọng điểm để kịp thời giải quyết các vấn đề nổi lên về an ninh trật tự ngay từ cơ sở. Đẩy mạnh công tác tuyên truyền, phòng ngừa, đấu tranh, tấn công, trấn áp mạnh mẽ các loại tội phạm, tệ nạn xã hội và các hành vi vi phạm pháp luật. Triển khai thực hiện Đề án phát triển ứng dụng dữ liệu dân cư, định danh và xác thực điện tử giai đoạn 2022-2025, tầm nhìn 2030. Thường xuyên làm tốt công tác quản lý cư trú, quản lý vũ khí, vật liệu nổ, công cụ hỗ trợ và ngành nghề kinh doanh có điều kiện về ANTT, công tác phòng cháy chữa cháy, cứu nạn cứu hộ. Tăng cường công tác tuần tra, kiểm soát, đảm bảo trật tự ATGT; tiếp tục kiềm chế tai nạn giao thông trên cả ba tiêu chí. Thường xuyên duy trì, củng cố nâng cao chất lượng, hiệu quả phong trào toàn dân bảo vệ ANTQ</w:t>
      </w:r>
      <w:r w:rsidRPr="009C6743">
        <w:rPr>
          <w:b/>
          <w:lang w:val="nl-NL"/>
        </w:rPr>
        <w:t xml:space="preserve"> </w:t>
      </w:r>
    </w:p>
    <w:p w14:paraId="44D86B82" w14:textId="606CE1FE" w:rsidR="00571FDB" w:rsidRPr="009C6743" w:rsidRDefault="00571FDB" w:rsidP="006F7FED">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100"/>
        <w:ind w:firstLine="720"/>
        <w:jc w:val="both"/>
        <w:rPr>
          <w:b/>
          <w:lang w:val="nl-NL"/>
        </w:rPr>
      </w:pPr>
      <w:r w:rsidRPr="009C6743">
        <w:rPr>
          <w:b/>
          <w:lang w:val="nl-NL"/>
        </w:rPr>
        <w:t xml:space="preserve">Điều </w:t>
      </w:r>
      <w:r w:rsidR="007915A1">
        <w:rPr>
          <w:b/>
          <w:lang w:val="nl-NL"/>
        </w:rPr>
        <w:t>2</w:t>
      </w:r>
      <w:r w:rsidRPr="009C6743">
        <w:rPr>
          <w:b/>
          <w:lang w:val="nl-NL"/>
        </w:rPr>
        <w:t>. Tổ chức thực hiện</w:t>
      </w:r>
    </w:p>
    <w:p w14:paraId="44D86B83" w14:textId="4A75E48E" w:rsidR="00571FDB" w:rsidRPr="009C6743" w:rsidRDefault="005A176F" w:rsidP="00EA7444">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100"/>
        <w:ind w:firstLine="720"/>
        <w:jc w:val="both"/>
        <w:rPr>
          <w:lang w:val="nl-NL"/>
        </w:rPr>
      </w:pPr>
      <w:r>
        <w:rPr>
          <w:lang w:val="nl-NL"/>
        </w:rPr>
        <w:t xml:space="preserve">- </w:t>
      </w:r>
      <w:r w:rsidR="00571FDB" w:rsidRPr="009C6743">
        <w:rPr>
          <w:lang w:val="nl-NL"/>
        </w:rPr>
        <w:t>Giao Ủy ban nhân dân huyện cụ thể Nghị quyết, tổ chức và chỉ đạo các cấp, ngành triể</w:t>
      </w:r>
      <w:r w:rsidR="009B756F">
        <w:rPr>
          <w:lang w:val="nl-NL"/>
        </w:rPr>
        <w:t>n khai thực hiện Nghị quyết này.</w:t>
      </w:r>
    </w:p>
    <w:p w14:paraId="44D86B84" w14:textId="7E46BF87" w:rsidR="00571FDB" w:rsidRPr="009C6743" w:rsidRDefault="005A176F" w:rsidP="00EA7444">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100"/>
        <w:ind w:firstLine="720"/>
        <w:jc w:val="both"/>
        <w:rPr>
          <w:lang w:val="nl-NL"/>
        </w:rPr>
      </w:pPr>
      <w:r>
        <w:rPr>
          <w:lang w:val="nl-NL"/>
        </w:rPr>
        <w:lastRenderedPageBreak/>
        <w:t xml:space="preserve">- </w:t>
      </w:r>
      <w:r w:rsidR="00571FDB" w:rsidRPr="009C6743">
        <w:rPr>
          <w:lang w:val="nl-NL"/>
        </w:rPr>
        <w:t xml:space="preserve">Giao Thường trực Hội đồng nhân dân, các ban Hội đồng nhân dân và đại biểu Hội đồng nhân dân huyện căn cứ chức năng, nhiệm vụ, quyền hạn để đôn đốc, kiểm tra giám sát Ủy ban nhân dân huyện, các phòng ban chức năng và các cấp các ngành liên quan trong quá trình việc thực hiện Nghị quyết. </w:t>
      </w:r>
    </w:p>
    <w:p w14:paraId="16C0918D" w14:textId="4E292551" w:rsidR="009C6743" w:rsidRDefault="005A176F" w:rsidP="00EA7444">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100"/>
        <w:ind w:firstLine="720"/>
        <w:jc w:val="both"/>
        <w:rPr>
          <w:lang w:val="nl-NL"/>
        </w:rPr>
      </w:pPr>
      <w:r>
        <w:rPr>
          <w:lang w:val="nl-NL"/>
        </w:rPr>
        <w:t xml:space="preserve">- </w:t>
      </w:r>
      <w:r w:rsidR="00571FDB" w:rsidRPr="009C6743">
        <w:rPr>
          <w:lang w:val="nl-NL"/>
        </w:rPr>
        <w:t xml:space="preserve">Đề nghị Ủy ban Mặt trận Tổ quốc huyện và các tổ chức đoàn thể nhân dân phát huy tinh thần đoàn kết, khắc phục khó khăn, động viên nhân dân hăng hái thi đua trong lao động sản xuất, quyết tâm thực hiện thắng lợi các mục tiêu kinh tế </w:t>
      </w:r>
      <w:r w:rsidR="009B756F">
        <w:rPr>
          <w:lang w:val="nl-NL"/>
        </w:rPr>
        <w:t xml:space="preserve">- </w:t>
      </w:r>
      <w:r w:rsidR="00571FDB" w:rsidRPr="009C6743">
        <w:rPr>
          <w:lang w:val="nl-NL"/>
        </w:rPr>
        <w:t>xã hội năm 202</w:t>
      </w:r>
      <w:r w:rsidR="00F8456F">
        <w:rPr>
          <w:lang w:val="nl-NL"/>
        </w:rPr>
        <w:t>3.</w:t>
      </w:r>
      <w:r w:rsidR="00571FDB" w:rsidRPr="009C6743">
        <w:rPr>
          <w:lang w:val="nl-NL"/>
        </w:rPr>
        <w:t xml:space="preserve"> </w:t>
      </w:r>
    </w:p>
    <w:p w14:paraId="44D86B86" w14:textId="10E135E5" w:rsidR="00571FDB" w:rsidRPr="00DA2CC0" w:rsidRDefault="009C6743" w:rsidP="00EA7444">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100"/>
        <w:ind w:firstLine="720"/>
        <w:jc w:val="both"/>
        <w:rPr>
          <w:spacing w:val="4"/>
          <w:lang w:val="nl-NL"/>
        </w:rPr>
      </w:pPr>
      <w:r w:rsidRPr="00DA2CC0">
        <w:rPr>
          <w:spacing w:val="4"/>
        </w:rPr>
        <w:t xml:space="preserve">Nghị quyết này được Hội đồng nhân dân huyện Khóa XXI, Kỳ họp thứ </w:t>
      </w:r>
      <w:r w:rsidR="00F8456F">
        <w:rPr>
          <w:spacing w:val="4"/>
        </w:rPr>
        <w:t>8</w:t>
      </w:r>
      <w:r w:rsidRPr="00DA2CC0">
        <w:rPr>
          <w:spacing w:val="4"/>
        </w:rPr>
        <w:t xml:space="preserve"> thông qua ngày </w:t>
      </w:r>
      <w:r w:rsidR="00F8456F">
        <w:rPr>
          <w:spacing w:val="4"/>
        </w:rPr>
        <w:t xml:space="preserve">  </w:t>
      </w:r>
      <w:r w:rsidRPr="00DA2CC0">
        <w:rPr>
          <w:spacing w:val="4"/>
        </w:rPr>
        <w:t xml:space="preserve"> tháng </w:t>
      </w:r>
      <w:r w:rsidR="00F8456F">
        <w:rPr>
          <w:spacing w:val="4"/>
        </w:rPr>
        <w:t>12</w:t>
      </w:r>
      <w:r w:rsidRPr="00DA2CC0">
        <w:rPr>
          <w:spacing w:val="4"/>
        </w:rPr>
        <w:t xml:space="preserve"> năm 2022 và có hiệu lực thi hành kể từ ngày ký</w:t>
      </w:r>
      <w:r w:rsidR="009B756F" w:rsidRPr="00DA2CC0">
        <w:rPr>
          <w:spacing w:val="4"/>
        </w:rPr>
        <w:t xml:space="preserve"> ban hành</w:t>
      </w:r>
      <w:r w:rsidRPr="00DA2CC0">
        <w:rPr>
          <w:spacing w:val="4"/>
        </w:rPr>
        <w:t>./.</w:t>
      </w: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8"/>
      </w:tblGrid>
      <w:tr w:rsidR="00571FDB" w:rsidRPr="00990FB2" w14:paraId="44D86B97" w14:textId="77777777" w:rsidTr="009C6743">
        <w:tc>
          <w:tcPr>
            <w:tcW w:w="5495" w:type="dxa"/>
          </w:tcPr>
          <w:p w14:paraId="44D86B87" w14:textId="77777777" w:rsidR="00571FDB" w:rsidRPr="00990FB2" w:rsidRDefault="00571FDB" w:rsidP="009C6743">
            <w:pPr>
              <w:jc w:val="both"/>
              <w:rPr>
                <w:b/>
                <w:bCs/>
                <w:sz w:val="24"/>
                <w:szCs w:val="24"/>
                <w:lang w:val="sq-AL"/>
              </w:rPr>
            </w:pPr>
            <w:r w:rsidRPr="00990FB2">
              <w:rPr>
                <w:b/>
                <w:bCs/>
                <w:i/>
                <w:iCs/>
                <w:sz w:val="24"/>
                <w:szCs w:val="24"/>
                <w:lang w:val="sq-AL"/>
              </w:rPr>
              <w:t>Nơi nhận:</w:t>
            </w:r>
          </w:p>
          <w:p w14:paraId="44D86B88" w14:textId="506D2EE7" w:rsidR="00571FDB" w:rsidRPr="00990FB2" w:rsidRDefault="009C6743" w:rsidP="009C6743">
            <w:pPr>
              <w:jc w:val="both"/>
              <w:rPr>
                <w:sz w:val="22"/>
                <w:szCs w:val="22"/>
                <w:lang w:val="sq-AL"/>
              </w:rPr>
            </w:pPr>
            <w:r>
              <w:rPr>
                <w:sz w:val="22"/>
                <w:szCs w:val="22"/>
                <w:lang w:val="sq-AL"/>
              </w:rPr>
              <w:t>- Thường trực</w:t>
            </w:r>
            <w:r w:rsidR="00571FDB" w:rsidRPr="00990FB2">
              <w:rPr>
                <w:sz w:val="22"/>
                <w:szCs w:val="22"/>
                <w:lang w:val="sq-AL"/>
              </w:rPr>
              <w:t xml:space="preserve"> HĐND, UBND tỉnh;</w:t>
            </w:r>
          </w:p>
          <w:p w14:paraId="44D86B89" w14:textId="77777777" w:rsidR="00571FDB" w:rsidRPr="00990FB2" w:rsidRDefault="00571FDB" w:rsidP="009C6743">
            <w:pPr>
              <w:jc w:val="both"/>
              <w:rPr>
                <w:sz w:val="22"/>
                <w:szCs w:val="22"/>
                <w:lang w:val="sq-AL"/>
              </w:rPr>
            </w:pPr>
            <w:r w:rsidRPr="00990FB2">
              <w:rPr>
                <w:sz w:val="22"/>
                <w:szCs w:val="22"/>
                <w:lang w:val="sq-AL"/>
              </w:rPr>
              <w:t>- Các sở: KH-ĐT; Tài chính;</w:t>
            </w:r>
          </w:p>
          <w:p w14:paraId="44D86B8A" w14:textId="622E1595" w:rsidR="00571FDB" w:rsidRPr="00990FB2" w:rsidRDefault="009C6743" w:rsidP="009C6743">
            <w:pPr>
              <w:jc w:val="both"/>
              <w:rPr>
                <w:sz w:val="22"/>
                <w:szCs w:val="22"/>
                <w:lang w:val="sq-AL"/>
              </w:rPr>
            </w:pPr>
            <w:r>
              <w:rPr>
                <w:sz w:val="22"/>
                <w:szCs w:val="22"/>
                <w:lang w:val="sq-AL"/>
              </w:rPr>
              <w:t>- Thường trực:</w:t>
            </w:r>
            <w:r w:rsidR="00571FDB" w:rsidRPr="00990FB2">
              <w:rPr>
                <w:sz w:val="22"/>
                <w:szCs w:val="22"/>
                <w:lang w:val="sq-AL"/>
              </w:rPr>
              <w:t xml:space="preserve"> Huyện ủy, HĐND huyện;</w:t>
            </w:r>
          </w:p>
          <w:p w14:paraId="07AD4417" w14:textId="77777777" w:rsidR="009C6743" w:rsidRDefault="00571FDB" w:rsidP="009C6743">
            <w:pPr>
              <w:jc w:val="both"/>
              <w:rPr>
                <w:sz w:val="22"/>
                <w:szCs w:val="22"/>
                <w:lang w:val="sq-AL"/>
              </w:rPr>
            </w:pPr>
            <w:r w:rsidRPr="00990FB2">
              <w:rPr>
                <w:sz w:val="22"/>
                <w:szCs w:val="22"/>
                <w:lang w:val="sq-AL"/>
              </w:rPr>
              <w:t xml:space="preserve">- Lãnh đạo UBND huyện, </w:t>
            </w:r>
          </w:p>
          <w:p w14:paraId="44D86B8B" w14:textId="7DF413D6" w:rsidR="00571FDB" w:rsidRPr="00990FB2" w:rsidRDefault="009C6743" w:rsidP="009C6743">
            <w:pPr>
              <w:jc w:val="both"/>
              <w:rPr>
                <w:sz w:val="22"/>
                <w:szCs w:val="22"/>
                <w:lang w:val="sq-AL"/>
              </w:rPr>
            </w:pPr>
            <w:r>
              <w:rPr>
                <w:sz w:val="22"/>
                <w:szCs w:val="22"/>
                <w:lang w:val="sq-AL"/>
              </w:rPr>
              <w:t xml:space="preserve">- Thường trực </w:t>
            </w:r>
            <w:r w:rsidR="00571FDB" w:rsidRPr="00990FB2">
              <w:rPr>
                <w:sz w:val="22"/>
                <w:szCs w:val="22"/>
                <w:lang w:val="sq-AL"/>
              </w:rPr>
              <w:t>UBMTTQ huyện;</w:t>
            </w:r>
          </w:p>
          <w:p w14:paraId="44D86B8C" w14:textId="77777777" w:rsidR="00571FDB" w:rsidRPr="00990FB2" w:rsidRDefault="00571FDB" w:rsidP="009C6743">
            <w:pPr>
              <w:jc w:val="both"/>
              <w:rPr>
                <w:sz w:val="22"/>
                <w:szCs w:val="22"/>
                <w:lang w:val="sq-AL"/>
              </w:rPr>
            </w:pPr>
            <w:r w:rsidRPr="00990FB2">
              <w:rPr>
                <w:sz w:val="22"/>
                <w:szCs w:val="22"/>
                <w:lang w:val="sq-AL"/>
              </w:rPr>
              <w:t>- Các phòng, ban, đoàn thể, đơn vị cấp huyện;</w:t>
            </w:r>
          </w:p>
          <w:p w14:paraId="44D86B8D" w14:textId="77777777" w:rsidR="00571FDB" w:rsidRPr="00990FB2" w:rsidRDefault="00571FDB" w:rsidP="009C6743">
            <w:pPr>
              <w:jc w:val="both"/>
              <w:rPr>
                <w:sz w:val="22"/>
                <w:szCs w:val="22"/>
                <w:lang w:val="sq-AL"/>
              </w:rPr>
            </w:pPr>
            <w:r w:rsidRPr="00990FB2">
              <w:rPr>
                <w:sz w:val="22"/>
                <w:szCs w:val="22"/>
                <w:lang w:val="sq-AL"/>
              </w:rPr>
              <w:t>- Các đại biểu HĐND huyện;</w:t>
            </w:r>
          </w:p>
          <w:p w14:paraId="44D86B8E" w14:textId="77777777" w:rsidR="00571FDB" w:rsidRPr="00990FB2" w:rsidRDefault="00571FDB" w:rsidP="009C6743">
            <w:pPr>
              <w:jc w:val="both"/>
              <w:rPr>
                <w:sz w:val="22"/>
                <w:szCs w:val="22"/>
                <w:lang w:val="sq-AL"/>
              </w:rPr>
            </w:pPr>
            <w:r w:rsidRPr="00990FB2">
              <w:rPr>
                <w:sz w:val="22"/>
                <w:szCs w:val="22"/>
                <w:lang w:val="sq-AL"/>
              </w:rPr>
              <w:t>- HĐND, UBND các xã, thị trấn;</w:t>
            </w:r>
          </w:p>
          <w:p w14:paraId="44D86B8F" w14:textId="77777777" w:rsidR="00571FDB" w:rsidRPr="00990FB2" w:rsidRDefault="00571FDB" w:rsidP="009C6743">
            <w:pPr>
              <w:jc w:val="both"/>
              <w:rPr>
                <w:sz w:val="24"/>
                <w:szCs w:val="24"/>
                <w:lang w:val="sq-AL"/>
              </w:rPr>
            </w:pPr>
            <w:r w:rsidRPr="00990FB2">
              <w:rPr>
                <w:sz w:val="22"/>
                <w:szCs w:val="22"/>
                <w:lang w:val="sq-AL"/>
              </w:rPr>
              <w:t>- Lưu: VT.</w:t>
            </w:r>
          </w:p>
          <w:p w14:paraId="44D86B90" w14:textId="77777777" w:rsidR="00571FDB" w:rsidRPr="00990FB2" w:rsidRDefault="00571FDB" w:rsidP="009C6743">
            <w:pPr>
              <w:widowControl w:val="0"/>
              <w:jc w:val="both"/>
            </w:pPr>
          </w:p>
        </w:tc>
        <w:tc>
          <w:tcPr>
            <w:tcW w:w="3828" w:type="dxa"/>
          </w:tcPr>
          <w:p w14:paraId="44D86B91" w14:textId="77777777" w:rsidR="00571FDB" w:rsidRPr="00990FB2" w:rsidRDefault="00571FDB" w:rsidP="009C6743">
            <w:pPr>
              <w:jc w:val="center"/>
              <w:rPr>
                <w:b/>
                <w:bCs/>
                <w:sz w:val="26"/>
                <w:szCs w:val="26"/>
                <w:lang w:val="sq-AL"/>
              </w:rPr>
            </w:pPr>
            <w:r w:rsidRPr="00990FB2">
              <w:rPr>
                <w:b/>
                <w:bCs/>
                <w:sz w:val="26"/>
                <w:szCs w:val="26"/>
                <w:lang w:val="sq-AL"/>
              </w:rPr>
              <w:t>CHỦ TỊCH</w:t>
            </w:r>
          </w:p>
          <w:p w14:paraId="44D86B92" w14:textId="77777777" w:rsidR="00571FDB" w:rsidRPr="00990FB2" w:rsidRDefault="00571FDB" w:rsidP="009C6743">
            <w:pPr>
              <w:widowControl w:val="0"/>
              <w:jc w:val="both"/>
            </w:pPr>
          </w:p>
          <w:p w14:paraId="44D86B93" w14:textId="77777777" w:rsidR="00571FDB" w:rsidRPr="00990FB2" w:rsidRDefault="00571FDB" w:rsidP="009C6743"/>
          <w:p w14:paraId="44D86B94" w14:textId="77777777" w:rsidR="00571FDB" w:rsidRDefault="00571FDB" w:rsidP="009C6743"/>
          <w:p w14:paraId="670A9744" w14:textId="77777777" w:rsidR="009C6743" w:rsidRDefault="009C6743" w:rsidP="009C6743"/>
          <w:p w14:paraId="1C59F26F" w14:textId="77777777" w:rsidR="009C6743" w:rsidRDefault="009C6743" w:rsidP="009C6743"/>
          <w:p w14:paraId="44D86B95" w14:textId="77777777" w:rsidR="00571FDB" w:rsidRPr="00990FB2" w:rsidRDefault="00571FDB" w:rsidP="009C6743"/>
          <w:p w14:paraId="44D86B96" w14:textId="77777777" w:rsidR="00571FDB" w:rsidRPr="00990FB2" w:rsidRDefault="00571FDB" w:rsidP="009C6743">
            <w:pPr>
              <w:jc w:val="center"/>
            </w:pPr>
            <w:r w:rsidRPr="00990FB2">
              <w:rPr>
                <w:b/>
                <w:bCs/>
                <w:lang w:val="sq-AL"/>
              </w:rPr>
              <w:t>Nguyễn Văn Hiếu</w:t>
            </w:r>
          </w:p>
        </w:tc>
      </w:tr>
    </w:tbl>
    <w:p w14:paraId="44D86B98" w14:textId="77777777" w:rsidR="00571FDB" w:rsidRPr="00990FB2" w:rsidRDefault="00571FDB" w:rsidP="00347DA8">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lang w:val="nl-NL"/>
        </w:rPr>
      </w:pPr>
    </w:p>
    <w:sectPr w:rsidR="00571FDB" w:rsidRPr="00990FB2" w:rsidSect="009C6743">
      <w:headerReference w:type="default" r:id="rId9"/>
      <w:footerReference w:type="even"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498A9" w14:textId="77777777" w:rsidR="005D4AEC" w:rsidRDefault="005D4AEC">
      <w:r>
        <w:separator/>
      </w:r>
    </w:p>
  </w:endnote>
  <w:endnote w:type="continuationSeparator" w:id="0">
    <w:p w14:paraId="5EE7EA1C" w14:textId="77777777" w:rsidR="005D4AEC" w:rsidRDefault="005D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86BA4" w14:textId="77777777" w:rsidR="00227AD4" w:rsidRDefault="00131A0F" w:rsidP="008D1912">
    <w:pPr>
      <w:pStyle w:val="Footer"/>
      <w:framePr w:wrap="around" w:vAnchor="text" w:hAnchor="margin" w:xAlign="right" w:y="1"/>
      <w:rPr>
        <w:rStyle w:val="PageNumber"/>
      </w:rPr>
    </w:pPr>
    <w:r>
      <w:rPr>
        <w:rStyle w:val="PageNumber"/>
      </w:rPr>
      <w:fldChar w:fldCharType="begin"/>
    </w:r>
    <w:r w:rsidR="00BC1867">
      <w:rPr>
        <w:rStyle w:val="PageNumber"/>
      </w:rPr>
      <w:instrText xml:space="preserve">PAGE  </w:instrText>
    </w:r>
    <w:r>
      <w:rPr>
        <w:rStyle w:val="PageNumber"/>
      </w:rPr>
      <w:fldChar w:fldCharType="end"/>
    </w:r>
  </w:p>
  <w:p w14:paraId="44D86BA5" w14:textId="77777777" w:rsidR="00227AD4" w:rsidRDefault="006F073E" w:rsidP="00B57F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19ADD" w14:textId="77777777" w:rsidR="005D4AEC" w:rsidRDefault="005D4AEC">
      <w:r>
        <w:separator/>
      </w:r>
    </w:p>
  </w:footnote>
  <w:footnote w:type="continuationSeparator" w:id="0">
    <w:p w14:paraId="471B95DF" w14:textId="77777777" w:rsidR="005D4AEC" w:rsidRDefault="005D4AEC">
      <w:r>
        <w:continuationSeparator/>
      </w:r>
    </w:p>
  </w:footnote>
  <w:footnote w:id="1">
    <w:p w14:paraId="57CE446F" w14:textId="77777777" w:rsidR="006F7FED" w:rsidRPr="009C5045" w:rsidRDefault="006F7FED" w:rsidP="006F7FED">
      <w:pPr>
        <w:pStyle w:val="FootnoteText"/>
        <w:rPr>
          <w:lang w:val="vi-VN"/>
        </w:rPr>
      </w:pPr>
      <w:r w:rsidRPr="009C5045">
        <w:rPr>
          <w:rStyle w:val="FootnoteReference"/>
        </w:rPr>
        <w:footnoteRef/>
      </w:r>
      <w:r w:rsidRPr="009C5045">
        <w:t xml:space="preserve"> </w:t>
      </w:r>
      <w:r w:rsidRPr="009C5045">
        <w:rPr>
          <w:lang w:val="de-DE"/>
        </w:rPr>
        <w:t>Dự án Khu đô thị mới Xuân Thành, Dự án Khu đô thị sinh thái ParkCity Xuân An, Dự án Khu đô thị thương mại dịch vụ Nam Sông Lam và các khu dân cư nông thôn mới tại Cương Gián, Xuân Hải, Đan Trường</w:t>
      </w:r>
    </w:p>
  </w:footnote>
  <w:footnote w:id="2">
    <w:p w14:paraId="1F2447C5" w14:textId="77777777" w:rsidR="006F7FED" w:rsidRPr="00613D60" w:rsidRDefault="006F7FED" w:rsidP="006F7FED">
      <w:pPr>
        <w:pStyle w:val="FootnoteText"/>
      </w:pPr>
      <w:r w:rsidRPr="00613D60">
        <w:rPr>
          <w:rStyle w:val="FootnoteReference"/>
        </w:rPr>
        <w:footnoteRef/>
      </w:r>
      <w:r w:rsidRPr="00613D60">
        <w:t xml:space="preserve"> Nghị định số 130/2020/NĐ-CP ngày 30/10/2020 của Chính phủ về kiểm soát tài sản, thu nhập đối với người có chức vụ, quyền hạn trong cơ quan, tổ chức, đơn vị; thực hiện đầy đủ các nội dung nêu tại Văn bản số 6549/UBND-NC ngày 15/11/2022 của UBND tỉnh về triển khai công tác phòng chống tham nhũng, tiêu cực (PCTN) trong thời gian tới.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514082"/>
      <w:docPartObj>
        <w:docPartGallery w:val="Page Numbers (Top of Page)"/>
        <w:docPartUnique/>
      </w:docPartObj>
    </w:sdtPr>
    <w:sdtEndPr>
      <w:rPr>
        <w:noProof/>
      </w:rPr>
    </w:sdtEndPr>
    <w:sdtContent>
      <w:p w14:paraId="44D86BA2" w14:textId="77777777" w:rsidR="0081297C" w:rsidRDefault="0081297C">
        <w:pPr>
          <w:pStyle w:val="Header"/>
          <w:jc w:val="center"/>
        </w:pPr>
        <w:r w:rsidRPr="009C6743">
          <w:rPr>
            <w:sz w:val="26"/>
            <w:szCs w:val="26"/>
          </w:rPr>
          <w:fldChar w:fldCharType="begin"/>
        </w:r>
        <w:r w:rsidRPr="009C6743">
          <w:rPr>
            <w:sz w:val="26"/>
            <w:szCs w:val="26"/>
          </w:rPr>
          <w:instrText xml:space="preserve"> PAGE   \* MERGEFORMAT </w:instrText>
        </w:r>
        <w:r w:rsidRPr="009C6743">
          <w:rPr>
            <w:sz w:val="26"/>
            <w:szCs w:val="26"/>
          </w:rPr>
          <w:fldChar w:fldCharType="separate"/>
        </w:r>
        <w:r w:rsidR="006F073E">
          <w:rPr>
            <w:noProof/>
            <w:sz w:val="26"/>
            <w:szCs w:val="26"/>
          </w:rPr>
          <w:t>2</w:t>
        </w:r>
        <w:r w:rsidRPr="009C6743">
          <w:rPr>
            <w:noProof/>
            <w:sz w:val="26"/>
            <w:szCs w:val="26"/>
          </w:rPr>
          <w:fldChar w:fldCharType="end"/>
        </w:r>
      </w:p>
    </w:sdtContent>
  </w:sdt>
  <w:p w14:paraId="44D86BA3" w14:textId="77777777" w:rsidR="0081297C" w:rsidRPr="009C6743" w:rsidRDefault="0081297C">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36C"/>
    <w:multiLevelType w:val="hybridMultilevel"/>
    <w:tmpl w:val="0DCE0A90"/>
    <w:lvl w:ilvl="0" w:tplc="E4ECE74C">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67"/>
    <w:rsid w:val="000204BB"/>
    <w:rsid w:val="000402D7"/>
    <w:rsid w:val="00041B5F"/>
    <w:rsid w:val="00043F5C"/>
    <w:rsid w:val="0004699E"/>
    <w:rsid w:val="00057BAC"/>
    <w:rsid w:val="00081F27"/>
    <w:rsid w:val="000C6880"/>
    <w:rsid w:val="001152C2"/>
    <w:rsid w:val="00131A0F"/>
    <w:rsid w:val="001569D9"/>
    <w:rsid w:val="001742BD"/>
    <w:rsid w:val="0017582C"/>
    <w:rsid w:val="00183325"/>
    <w:rsid w:val="00186B94"/>
    <w:rsid w:val="00197C94"/>
    <w:rsid w:val="001A54E3"/>
    <w:rsid w:val="001B2478"/>
    <w:rsid w:val="001B36C3"/>
    <w:rsid w:val="001B4B57"/>
    <w:rsid w:val="001D04A8"/>
    <w:rsid w:val="001D21B0"/>
    <w:rsid w:val="001F26F6"/>
    <w:rsid w:val="00200330"/>
    <w:rsid w:val="00202D95"/>
    <w:rsid w:val="002144D3"/>
    <w:rsid w:val="002525A0"/>
    <w:rsid w:val="00253EAA"/>
    <w:rsid w:val="0025792E"/>
    <w:rsid w:val="00271B1E"/>
    <w:rsid w:val="002743FB"/>
    <w:rsid w:val="00274850"/>
    <w:rsid w:val="00281F18"/>
    <w:rsid w:val="00284DC7"/>
    <w:rsid w:val="0028605A"/>
    <w:rsid w:val="0029056F"/>
    <w:rsid w:val="00292C72"/>
    <w:rsid w:val="002C1AD5"/>
    <w:rsid w:val="00301E2E"/>
    <w:rsid w:val="003144E2"/>
    <w:rsid w:val="00330D99"/>
    <w:rsid w:val="00347DA8"/>
    <w:rsid w:val="00392D99"/>
    <w:rsid w:val="003A7067"/>
    <w:rsid w:val="003C78CD"/>
    <w:rsid w:val="00415BD7"/>
    <w:rsid w:val="004352B5"/>
    <w:rsid w:val="00441E86"/>
    <w:rsid w:val="0044611A"/>
    <w:rsid w:val="00452D87"/>
    <w:rsid w:val="00452FFC"/>
    <w:rsid w:val="004643AE"/>
    <w:rsid w:val="004B12A2"/>
    <w:rsid w:val="004D7380"/>
    <w:rsid w:val="00520974"/>
    <w:rsid w:val="00525219"/>
    <w:rsid w:val="00534424"/>
    <w:rsid w:val="005379B2"/>
    <w:rsid w:val="00544C6C"/>
    <w:rsid w:val="00570777"/>
    <w:rsid w:val="00571FDB"/>
    <w:rsid w:val="005809F4"/>
    <w:rsid w:val="005A176F"/>
    <w:rsid w:val="005B075B"/>
    <w:rsid w:val="005B3184"/>
    <w:rsid w:val="005B4F52"/>
    <w:rsid w:val="005B7D92"/>
    <w:rsid w:val="005D4AEC"/>
    <w:rsid w:val="005D4FB1"/>
    <w:rsid w:val="0061357C"/>
    <w:rsid w:val="00615CB6"/>
    <w:rsid w:val="00625CB3"/>
    <w:rsid w:val="00663ECE"/>
    <w:rsid w:val="006A4FC0"/>
    <w:rsid w:val="006C0811"/>
    <w:rsid w:val="006C400F"/>
    <w:rsid w:val="006C47AE"/>
    <w:rsid w:val="006F073E"/>
    <w:rsid w:val="006F3FB2"/>
    <w:rsid w:val="006F7FED"/>
    <w:rsid w:val="007157C1"/>
    <w:rsid w:val="007455D0"/>
    <w:rsid w:val="00746746"/>
    <w:rsid w:val="007530F2"/>
    <w:rsid w:val="0077046E"/>
    <w:rsid w:val="007713BD"/>
    <w:rsid w:val="00776B56"/>
    <w:rsid w:val="007841B8"/>
    <w:rsid w:val="0078562F"/>
    <w:rsid w:val="007915A1"/>
    <w:rsid w:val="00792F9D"/>
    <w:rsid w:val="007D5B73"/>
    <w:rsid w:val="007D5F8F"/>
    <w:rsid w:val="007F0863"/>
    <w:rsid w:val="0081297C"/>
    <w:rsid w:val="00865D23"/>
    <w:rsid w:val="0086775D"/>
    <w:rsid w:val="008775A2"/>
    <w:rsid w:val="00881968"/>
    <w:rsid w:val="008A06E2"/>
    <w:rsid w:val="008B1452"/>
    <w:rsid w:val="008B3CA9"/>
    <w:rsid w:val="008B4B4D"/>
    <w:rsid w:val="008B72C0"/>
    <w:rsid w:val="008C1D65"/>
    <w:rsid w:val="008C4E92"/>
    <w:rsid w:val="008C6824"/>
    <w:rsid w:val="008D4DC7"/>
    <w:rsid w:val="009317B9"/>
    <w:rsid w:val="0093267B"/>
    <w:rsid w:val="00955F16"/>
    <w:rsid w:val="009814AF"/>
    <w:rsid w:val="00990FB2"/>
    <w:rsid w:val="00993BE6"/>
    <w:rsid w:val="009B5A82"/>
    <w:rsid w:val="009B756F"/>
    <w:rsid w:val="009C6743"/>
    <w:rsid w:val="009F16CF"/>
    <w:rsid w:val="00A01398"/>
    <w:rsid w:val="00A217D4"/>
    <w:rsid w:val="00A3603F"/>
    <w:rsid w:val="00A61046"/>
    <w:rsid w:val="00A9166D"/>
    <w:rsid w:val="00A91FC7"/>
    <w:rsid w:val="00A93A70"/>
    <w:rsid w:val="00A959E7"/>
    <w:rsid w:val="00AA6277"/>
    <w:rsid w:val="00AD018B"/>
    <w:rsid w:val="00AF0A38"/>
    <w:rsid w:val="00B10DCA"/>
    <w:rsid w:val="00B15187"/>
    <w:rsid w:val="00B25841"/>
    <w:rsid w:val="00B33C47"/>
    <w:rsid w:val="00B35407"/>
    <w:rsid w:val="00B56EB9"/>
    <w:rsid w:val="00B70CFE"/>
    <w:rsid w:val="00B847C5"/>
    <w:rsid w:val="00B93959"/>
    <w:rsid w:val="00BA1131"/>
    <w:rsid w:val="00BA2FFF"/>
    <w:rsid w:val="00BB2824"/>
    <w:rsid w:val="00BB519A"/>
    <w:rsid w:val="00BC1867"/>
    <w:rsid w:val="00BC5D79"/>
    <w:rsid w:val="00BD4D7D"/>
    <w:rsid w:val="00BE20F9"/>
    <w:rsid w:val="00C16DC6"/>
    <w:rsid w:val="00C320BF"/>
    <w:rsid w:val="00C7769A"/>
    <w:rsid w:val="00C91083"/>
    <w:rsid w:val="00C91310"/>
    <w:rsid w:val="00CA02F6"/>
    <w:rsid w:val="00CD6626"/>
    <w:rsid w:val="00CE1EE9"/>
    <w:rsid w:val="00D03B0F"/>
    <w:rsid w:val="00D334D6"/>
    <w:rsid w:val="00D529BF"/>
    <w:rsid w:val="00D546F5"/>
    <w:rsid w:val="00D6134A"/>
    <w:rsid w:val="00D6519A"/>
    <w:rsid w:val="00D7364B"/>
    <w:rsid w:val="00D93BA6"/>
    <w:rsid w:val="00DA2CC0"/>
    <w:rsid w:val="00DB4DDD"/>
    <w:rsid w:val="00E26457"/>
    <w:rsid w:val="00E27CD3"/>
    <w:rsid w:val="00E445F8"/>
    <w:rsid w:val="00E47A9F"/>
    <w:rsid w:val="00E73AB1"/>
    <w:rsid w:val="00E8448C"/>
    <w:rsid w:val="00EA2519"/>
    <w:rsid w:val="00EA37C3"/>
    <w:rsid w:val="00EA7444"/>
    <w:rsid w:val="00EB232F"/>
    <w:rsid w:val="00EB43E9"/>
    <w:rsid w:val="00EC6733"/>
    <w:rsid w:val="00ED7D31"/>
    <w:rsid w:val="00EE3649"/>
    <w:rsid w:val="00EE675F"/>
    <w:rsid w:val="00EF7075"/>
    <w:rsid w:val="00F06178"/>
    <w:rsid w:val="00F31FD4"/>
    <w:rsid w:val="00F73454"/>
    <w:rsid w:val="00F8456F"/>
    <w:rsid w:val="00F97943"/>
    <w:rsid w:val="00FA19E2"/>
    <w:rsid w:val="00FA1D00"/>
    <w:rsid w:val="00FB4EA3"/>
    <w:rsid w:val="00FC6C0F"/>
    <w:rsid w:val="00FD3121"/>
    <w:rsid w:val="00FE1291"/>
    <w:rsid w:val="00FE2C01"/>
    <w:rsid w:val="00FF6C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867"/>
    <w:pPr>
      <w:tabs>
        <w:tab w:val="center" w:pos="4320"/>
        <w:tab w:val="right" w:pos="8640"/>
      </w:tabs>
    </w:pPr>
  </w:style>
  <w:style w:type="character" w:customStyle="1" w:styleId="FooterChar">
    <w:name w:val="Footer Char"/>
    <w:basedOn w:val="DefaultParagraphFont"/>
    <w:link w:val="Footer"/>
    <w:rsid w:val="00BC1867"/>
    <w:rPr>
      <w:rFonts w:ascii="Times New Roman" w:eastAsia="Times New Roman" w:hAnsi="Times New Roman" w:cs="Times New Roman"/>
      <w:sz w:val="28"/>
      <w:szCs w:val="28"/>
    </w:rPr>
  </w:style>
  <w:style w:type="character" w:styleId="PageNumber">
    <w:name w:val="page number"/>
    <w:basedOn w:val="DefaultParagraphFont"/>
    <w:rsid w:val="00BC1867"/>
  </w:style>
  <w:style w:type="paragraph" w:styleId="BodyTextIndent">
    <w:name w:val="Body Text Indent"/>
    <w:aliases w:val="ident"/>
    <w:basedOn w:val="Normal"/>
    <w:link w:val="BodyTextIndentChar"/>
    <w:rsid w:val="00AA6277"/>
    <w:pPr>
      <w:overflowPunct w:val="0"/>
      <w:autoSpaceDE w:val="0"/>
      <w:autoSpaceDN w:val="0"/>
      <w:adjustRightInd w:val="0"/>
      <w:ind w:firstLine="720"/>
      <w:jc w:val="both"/>
      <w:textAlignment w:val="baseline"/>
    </w:pPr>
    <w:rPr>
      <w:rFonts w:ascii=".VnTime" w:eastAsia="Batang" w:hAnsi=".VnTime"/>
      <w:kern w:val="28"/>
      <w:szCs w:val="20"/>
      <w:lang w:val="en-GB"/>
    </w:rPr>
  </w:style>
  <w:style w:type="character" w:customStyle="1" w:styleId="BodyTextIndentChar">
    <w:name w:val="Body Text Indent Char"/>
    <w:aliases w:val="ident Char"/>
    <w:basedOn w:val="DefaultParagraphFont"/>
    <w:link w:val="BodyTextIndent"/>
    <w:rsid w:val="00AA6277"/>
    <w:rPr>
      <w:rFonts w:ascii=".VnTime" w:eastAsia="Batang" w:hAnsi=".VnTime" w:cs="Times New Roman"/>
      <w:kern w:val="28"/>
      <w:sz w:val="28"/>
      <w:szCs w:val="20"/>
      <w:lang w:val="en-GB"/>
    </w:rPr>
  </w:style>
  <w:style w:type="paragraph" w:styleId="ListParagraph">
    <w:name w:val="List Paragraph"/>
    <w:basedOn w:val="Normal"/>
    <w:uiPriority w:val="34"/>
    <w:qFormat/>
    <w:rsid w:val="00AA6277"/>
    <w:pPr>
      <w:ind w:left="720"/>
      <w:contextualSpacing/>
    </w:pPr>
    <w:rPr>
      <w:rFonts w:eastAsia="Batang" w:cs="Angsana New"/>
      <w:szCs w:val="24"/>
      <w:lang w:eastAsia="ko-KR" w:bidi="th-TH"/>
    </w:rPr>
  </w:style>
  <w:style w:type="character" w:customStyle="1" w:styleId="Bodytext2">
    <w:name w:val="Body text (2)_"/>
    <w:link w:val="Bodytext21"/>
    <w:uiPriority w:val="99"/>
    <w:locked/>
    <w:rsid w:val="00BE20F9"/>
    <w:rPr>
      <w:sz w:val="25"/>
      <w:szCs w:val="25"/>
      <w:shd w:val="clear" w:color="auto" w:fill="FFFFFF"/>
    </w:rPr>
  </w:style>
  <w:style w:type="paragraph" w:customStyle="1" w:styleId="Bodytext21">
    <w:name w:val="Body text (2)1"/>
    <w:basedOn w:val="Normal"/>
    <w:link w:val="Bodytext2"/>
    <w:uiPriority w:val="99"/>
    <w:rsid w:val="00BE20F9"/>
    <w:pPr>
      <w:widowControl w:val="0"/>
      <w:shd w:val="clear" w:color="auto" w:fill="FFFFFF"/>
      <w:spacing w:before="180" w:line="240" w:lineRule="atLeast"/>
      <w:jc w:val="both"/>
    </w:pPr>
    <w:rPr>
      <w:rFonts w:asciiTheme="minorHAnsi" w:eastAsiaTheme="minorHAnsi" w:hAnsiTheme="minorHAnsi" w:cstheme="minorBidi"/>
      <w:sz w:val="25"/>
      <w:szCs w:val="25"/>
    </w:rPr>
  </w:style>
  <w:style w:type="paragraph" w:customStyle="1" w:styleId="bodytextindent3-p">
    <w:name w:val="bodytextindent3-p"/>
    <w:basedOn w:val="Normal"/>
    <w:rsid w:val="00183325"/>
    <w:pPr>
      <w:spacing w:before="100" w:beforeAutospacing="1" w:after="100" w:afterAutospacing="1"/>
    </w:pPr>
    <w:rPr>
      <w:sz w:val="24"/>
      <w:szCs w:val="24"/>
    </w:rPr>
  </w:style>
  <w:style w:type="paragraph" w:customStyle="1" w:styleId="pbody">
    <w:name w:val="pbody"/>
    <w:basedOn w:val="Normal"/>
    <w:uiPriority w:val="99"/>
    <w:rsid w:val="00183325"/>
    <w:pPr>
      <w:spacing w:before="100" w:beforeAutospacing="1" w:after="100" w:afterAutospacing="1"/>
    </w:pPr>
    <w:rPr>
      <w:rFonts w:eastAsia="MS Mincho"/>
      <w:sz w:val="24"/>
      <w:szCs w:val="24"/>
    </w:rPr>
  </w:style>
  <w:style w:type="paragraph" w:styleId="BalloonText">
    <w:name w:val="Balloon Text"/>
    <w:basedOn w:val="Normal"/>
    <w:link w:val="BalloonTextChar"/>
    <w:uiPriority w:val="99"/>
    <w:semiHidden/>
    <w:unhideWhenUsed/>
    <w:rsid w:val="00FA1D00"/>
    <w:rPr>
      <w:rFonts w:ascii="Tahoma" w:hAnsi="Tahoma" w:cs="Tahoma"/>
      <w:sz w:val="16"/>
      <w:szCs w:val="16"/>
    </w:rPr>
  </w:style>
  <w:style w:type="character" w:customStyle="1" w:styleId="BalloonTextChar">
    <w:name w:val="Balloon Text Char"/>
    <w:basedOn w:val="DefaultParagraphFont"/>
    <w:link w:val="BalloonText"/>
    <w:uiPriority w:val="99"/>
    <w:semiHidden/>
    <w:rsid w:val="00FA1D00"/>
    <w:rPr>
      <w:rFonts w:ascii="Tahoma" w:eastAsia="Times New Roman" w:hAnsi="Tahoma" w:cs="Tahoma"/>
      <w:sz w:val="16"/>
      <w:szCs w:val="16"/>
    </w:rPr>
  </w:style>
  <w:style w:type="table" w:styleId="TableGrid">
    <w:name w:val="Table Grid"/>
    <w:basedOn w:val="TableNormal"/>
    <w:uiPriority w:val="59"/>
    <w:rsid w:val="00347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97C"/>
    <w:pPr>
      <w:tabs>
        <w:tab w:val="center" w:pos="4680"/>
        <w:tab w:val="right" w:pos="9360"/>
      </w:tabs>
    </w:pPr>
  </w:style>
  <w:style w:type="character" w:customStyle="1" w:styleId="HeaderChar">
    <w:name w:val="Header Char"/>
    <w:basedOn w:val="DefaultParagraphFont"/>
    <w:link w:val="Header"/>
    <w:uiPriority w:val="99"/>
    <w:rsid w:val="0081297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5B318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5B318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harChar1CharCharCharChar1CharCharCharCharCharCharCharChar"/>
    <w:uiPriority w:val="99"/>
    <w:qFormat/>
    <w:rsid w:val="005B3184"/>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B3184"/>
    <w:pPr>
      <w:spacing w:after="160" w:line="240" w:lineRule="exact"/>
    </w:pPr>
    <w:rPr>
      <w:rFonts w:asciiTheme="minorHAnsi" w:eastAsiaTheme="minorHAnsi" w:hAnsiTheme="minorHAns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867"/>
    <w:pPr>
      <w:tabs>
        <w:tab w:val="center" w:pos="4320"/>
        <w:tab w:val="right" w:pos="8640"/>
      </w:tabs>
    </w:pPr>
  </w:style>
  <w:style w:type="character" w:customStyle="1" w:styleId="FooterChar">
    <w:name w:val="Footer Char"/>
    <w:basedOn w:val="DefaultParagraphFont"/>
    <w:link w:val="Footer"/>
    <w:rsid w:val="00BC1867"/>
    <w:rPr>
      <w:rFonts w:ascii="Times New Roman" w:eastAsia="Times New Roman" w:hAnsi="Times New Roman" w:cs="Times New Roman"/>
      <w:sz w:val="28"/>
      <w:szCs w:val="28"/>
    </w:rPr>
  </w:style>
  <w:style w:type="character" w:styleId="PageNumber">
    <w:name w:val="page number"/>
    <w:basedOn w:val="DefaultParagraphFont"/>
    <w:rsid w:val="00BC1867"/>
  </w:style>
  <w:style w:type="paragraph" w:styleId="BodyTextIndent">
    <w:name w:val="Body Text Indent"/>
    <w:aliases w:val="ident"/>
    <w:basedOn w:val="Normal"/>
    <w:link w:val="BodyTextIndentChar"/>
    <w:rsid w:val="00AA6277"/>
    <w:pPr>
      <w:overflowPunct w:val="0"/>
      <w:autoSpaceDE w:val="0"/>
      <w:autoSpaceDN w:val="0"/>
      <w:adjustRightInd w:val="0"/>
      <w:ind w:firstLine="720"/>
      <w:jc w:val="both"/>
      <w:textAlignment w:val="baseline"/>
    </w:pPr>
    <w:rPr>
      <w:rFonts w:ascii=".VnTime" w:eastAsia="Batang" w:hAnsi=".VnTime"/>
      <w:kern w:val="28"/>
      <w:szCs w:val="20"/>
      <w:lang w:val="en-GB"/>
    </w:rPr>
  </w:style>
  <w:style w:type="character" w:customStyle="1" w:styleId="BodyTextIndentChar">
    <w:name w:val="Body Text Indent Char"/>
    <w:aliases w:val="ident Char"/>
    <w:basedOn w:val="DefaultParagraphFont"/>
    <w:link w:val="BodyTextIndent"/>
    <w:rsid w:val="00AA6277"/>
    <w:rPr>
      <w:rFonts w:ascii=".VnTime" w:eastAsia="Batang" w:hAnsi=".VnTime" w:cs="Times New Roman"/>
      <w:kern w:val="28"/>
      <w:sz w:val="28"/>
      <w:szCs w:val="20"/>
      <w:lang w:val="en-GB"/>
    </w:rPr>
  </w:style>
  <w:style w:type="paragraph" w:styleId="ListParagraph">
    <w:name w:val="List Paragraph"/>
    <w:basedOn w:val="Normal"/>
    <w:uiPriority w:val="34"/>
    <w:qFormat/>
    <w:rsid w:val="00AA6277"/>
    <w:pPr>
      <w:ind w:left="720"/>
      <w:contextualSpacing/>
    </w:pPr>
    <w:rPr>
      <w:rFonts w:eastAsia="Batang" w:cs="Angsana New"/>
      <w:szCs w:val="24"/>
      <w:lang w:eastAsia="ko-KR" w:bidi="th-TH"/>
    </w:rPr>
  </w:style>
  <w:style w:type="character" w:customStyle="1" w:styleId="Bodytext2">
    <w:name w:val="Body text (2)_"/>
    <w:link w:val="Bodytext21"/>
    <w:uiPriority w:val="99"/>
    <w:locked/>
    <w:rsid w:val="00BE20F9"/>
    <w:rPr>
      <w:sz w:val="25"/>
      <w:szCs w:val="25"/>
      <w:shd w:val="clear" w:color="auto" w:fill="FFFFFF"/>
    </w:rPr>
  </w:style>
  <w:style w:type="paragraph" w:customStyle="1" w:styleId="Bodytext21">
    <w:name w:val="Body text (2)1"/>
    <w:basedOn w:val="Normal"/>
    <w:link w:val="Bodytext2"/>
    <w:uiPriority w:val="99"/>
    <w:rsid w:val="00BE20F9"/>
    <w:pPr>
      <w:widowControl w:val="0"/>
      <w:shd w:val="clear" w:color="auto" w:fill="FFFFFF"/>
      <w:spacing w:before="180" w:line="240" w:lineRule="atLeast"/>
      <w:jc w:val="both"/>
    </w:pPr>
    <w:rPr>
      <w:rFonts w:asciiTheme="minorHAnsi" w:eastAsiaTheme="minorHAnsi" w:hAnsiTheme="minorHAnsi" w:cstheme="minorBidi"/>
      <w:sz w:val="25"/>
      <w:szCs w:val="25"/>
    </w:rPr>
  </w:style>
  <w:style w:type="paragraph" w:customStyle="1" w:styleId="bodytextindent3-p">
    <w:name w:val="bodytextindent3-p"/>
    <w:basedOn w:val="Normal"/>
    <w:rsid w:val="00183325"/>
    <w:pPr>
      <w:spacing w:before="100" w:beforeAutospacing="1" w:after="100" w:afterAutospacing="1"/>
    </w:pPr>
    <w:rPr>
      <w:sz w:val="24"/>
      <w:szCs w:val="24"/>
    </w:rPr>
  </w:style>
  <w:style w:type="paragraph" w:customStyle="1" w:styleId="pbody">
    <w:name w:val="pbody"/>
    <w:basedOn w:val="Normal"/>
    <w:uiPriority w:val="99"/>
    <w:rsid w:val="00183325"/>
    <w:pPr>
      <w:spacing w:before="100" w:beforeAutospacing="1" w:after="100" w:afterAutospacing="1"/>
    </w:pPr>
    <w:rPr>
      <w:rFonts w:eastAsia="MS Mincho"/>
      <w:sz w:val="24"/>
      <w:szCs w:val="24"/>
    </w:rPr>
  </w:style>
  <w:style w:type="paragraph" w:styleId="BalloonText">
    <w:name w:val="Balloon Text"/>
    <w:basedOn w:val="Normal"/>
    <w:link w:val="BalloonTextChar"/>
    <w:uiPriority w:val="99"/>
    <w:semiHidden/>
    <w:unhideWhenUsed/>
    <w:rsid w:val="00FA1D00"/>
    <w:rPr>
      <w:rFonts w:ascii="Tahoma" w:hAnsi="Tahoma" w:cs="Tahoma"/>
      <w:sz w:val="16"/>
      <w:szCs w:val="16"/>
    </w:rPr>
  </w:style>
  <w:style w:type="character" w:customStyle="1" w:styleId="BalloonTextChar">
    <w:name w:val="Balloon Text Char"/>
    <w:basedOn w:val="DefaultParagraphFont"/>
    <w:link w:val="BalloonText"/>
    <w:uiPriority w:val="99"/>
    <w:semiHidden/>
    <w:rsid w:val="00FA1D00"/>
    <w:rPr>
      <w:rFonts w:ascii="Tahoma" w:eastAsia="Times New Roman" w:hAnsi="Tahoma" w:cs="Tahoma"/>
      <w:sz w:val="16"/>
      <w:szCs w:val="16"/>
    </w:rPr>
  </w:style>
  <w:style w:type="table" w:styleId="TableGrid">
    <w:name w:val="Table Grid"/>
    <w:basedOn w:val="TableNormal"/>
    <w:uiPriority w:val="59"/>
    <w:rsid w:val="00347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97C"/>
    <w:pPr>
      <w:tabs>
        <w:tab w:val="center" w:pos="4680"/>
        <w:tab w:val="right" w:pos="9360"/>
      </w:tabs>
    </w:pPr>
  </w:style>
  <w:style w:type="character" w:customStyle="1" w:styleId="HeaderChar">
    <w:name w:val="Header Char"/>
    <w:basedOn w:val="DefaultParagraphFont"/>
    <w:link w:val="Header"/>
    <w:uiPriority w:val="99"/>
    <w:rsid w:val="0081297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5B318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5B318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harChar1CharCharCharChar1CharCharCharCharCharCharCharChar"/>
    <w:uiPriority w:val="99"/>
    <w:qFormat/>
    <w:rsid w:val="005B3184"/>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B3184"/>
    <w:pPr>
      <w:spacing w:after="160" w:line="240" w:lineRule="exact"/>
    </w:pPr>
    <w:rPr>
      <w:rFonts w:asciiTheme="minorHAnsi" w:eastAsiaTheme="minorHAnsi" w:hAnsiTheme="minorHAns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BE933-2CDB-4F9A-B581-928AA3CA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 Chuong</cp:lastModifiedBy>
  <cp:revision>3</cp:revision>
  <cp:lastPrinted>2021-06-28T00:19:00Z</cp:lastPrinted>
  <dcterms:created xsi:type="dcterms:W3CDTF">2022-12-19T02:07:00Z</dcterms:created>
  <dcterms:modified xsi:type="dcterms:W3CDTF">2022-12-19T02:07:00Z</dcterms:modified>
</cp:coreProperties>
</file>